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841DD" w14:textId="76305E62" w:rsidR="00AC1757" w:rsidRDefault="00E1434E" w:rsidP="00AC1757">
      <w:pPr>
        <w:spacing w:before="240" w:after="240" w:line="276" w:lineRule="auto"/>
        <w:rPr>
          <w:noProof/>
        </w:rPr>
      </w:pPr>
      <w:r>
        <w:rPr>
          <w:rFonts w:cstheme="minorHAnsi"/>
          <w:b/>
          <w:bCs/>
          <w:noProof/>
          <w:sz w:val="40"/>
          <w:szCs w:val="40"/>
        </w:rPr>
        <w:drawing>
          <wp:anchor distT="0" distB="0" distL="114300" distR="114300" simplePos="0" relativeHeight="251658240" behindDoc="0" locked="0" layoutInCell="1" allowOverlap="1" wp14:anchorId="4739CCDA" wp14:editId="3BC09340">
            <wp:simplePos x="0" y="0"/>
            <wp:positionH relativeFrom="margin">
              <wp:align>left</wp:align>
            </wp:positionH>
            <wp:positionV relativeFrom="paragraph">
              <wp:posOffset>-4445</wp:posOffset>
            </wp:positionV>
            <wp:extent cx="1390301" cy="923925"/>
            <wp:effectExtent l="0" t="0" r="635" b="0"/>
            <wp:wrapNone/>
            <wp:docPr id="167858962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589625" name="Image 167858962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0301" cy="923925"/>
                    </a:xfrm>
                    <a:prstGeom prst="rect">
                      <a:avLst/>
                    </a:prstGeom>
                  </pic:spPr>
                </pic:pic>
              </a:graphicData>
            </a:graphic>
            <wp14:sizeRelH relativeFrom="page">
              <wp14:pctWidth>0</wp14:pctWidth>
            </wp14:sizeRelH>
            <wp14:sizeRelV relativeFrom="page">
              <wp14:pctHeight>0</wp14:pctHeight>
            </wp14:sizeRelV>
          </wp:anchor>
        </w:drawing>
      </w:r>
    </w:p>
    <w:p w14:paraId="010CF6AC" w14:textId="3976F9D2" w:rsidR="00E1434E" w:rsidRDefault="00E1434E" w:rsidP="00AC1757">
      <w:pPr>
        <w:spacing w:before="240" w:after="240" w:line="276" w:lineRule="auto"/>
        <w:rPr>
          <w:rFonts w:cstheme="minorHAnsi"/>
          <w:b/>
          <w:bCs/>
          <w:sz w:val="40"/>
          <w:szCs w:val="40"/>
        </w:rPr>
      </w:pPr>
    </w:p>
    <w:p w14:paraId="08E2D82C" w14:textId="04D4E3B6" w:rsidR="006E49D6" w:rsidRPr="00841238" w:rsidRDefault="007D2D1E" w:rsidP="005151DE">
      <w:pPr>
        <w:spacing w:before="360" w:after="240" w:line="276" w:lineRule="auto"/>
        <w:rPr>
          <w:rFonts w:cstheme="minorHAnsi"/>
          <w:b/>
          <w:bCs/>
          <w:sz w:val="36"/>
          <w:szCs w:val="36"/>
        </w:rPr>
      </w:pPr>
      <w:r w:rsidRPr="00841238">
        <w:rPr>
          <w:rFonts w:cstheme="minorHAnsi"/>
          <w:b/>
          <w:bCs/>
          <w:sz w:val="40"/>
          <w:szCs w:val="40"/>
        </w:rPr>
        <w:t xml:space="preserve">Schéma pluriannuel d’accessibilité </w:t>
      </w:r>
      <w:r w:rsidRPr="00601F8C">
        <w:rPr>
          <w:rFonts w:cstheme="minorHAnsi"/>
          <w:b/>
          <w:bCs/>
          <w:sz w:val="40"/>
          <w:szCs w:val="40"/>
        </w:rPr>
        <w:t xml:space="preserve">numérique </w:t>
      </w:r>
      <w:r w:rsidR="00375B02" w:rsidRPr="00601F8C">
        <w:rPr>
          <w:rFonts w:cstheme="minorHAnsi"/>
          <w:b/>
          <w:bCs/>
          <w:sz w:val="40"/>
          <w:szCs w:val="40"/>
        </w:rPr>
        <w:t>202</w:t>
      </w:r>
      <w:r w:rsidR="00601F8C" w:rsidRPr="00601F8C">
        <w:rPr>
          <w:rFonts w:cstheme="minorHAnsi"/>
          <w:b/>
          <w:bCs/>
          <w:sz w:val="40"/>
          <w:szCs w:val="40"/>
        </w:rPr>
        <w:t>4</w:t>
      </w:r>
      <w:r w:rsidR="00375B02" w:rsidRPr="00601F8C">
        <w:rPr>
          <w:rFonts w:cstheme="minorHAnsi"/>
          <w:b/>
          <w:bCs/>
          <w:sz w:val="40"/>
          <w:szCs w:val="40"/>
        </w:rPr>
        <w:t>-202</w:t>
      </w:r>
      <w:r w:rsidR="00601F8C" w:rsidRPr="00601F8C">
        <w:rPr>
          <w:rFonts w:cstheme="minorHAnsi"/>
          <w:b/>
          <w:bCs/>
          <w:sz w:val="40"/>
          <w:szCs w:val="40"/>
        </w:rPr>
        <w:t>6</w:t>
      </w:r>
    </w:p>
    <w:p w14:paraId="7DBEE737" w14:textId="01F91C0A" w:rsidR="007D2D1E" w:rsidRPr="00835F86" w:rsidRDefault="00A412EC" w:rsidP="003A19B7">
      <w:pPr>
        <w:spacing w:after="0" w:line="276" w:lineRule="auto"/>
        <w:rPr>
          <w:rFonts w:cstheme="minorHAnsi"/>
          <w:b/>
          <w:bCs/>
          <w:color w:val="0375BB"/>
          <w:sz w:val="28"/>
          <w:szCs w:val="28"/>
        </w:rPr>
      </w:pPr>
      <w:r w:rsidRPr="00A412EC">
        <w:rPr>
          <w:rFonts w:cstheme="minorHAnsi"/>
          <w:b/>
          <w:bCs/>
          <w:color w:val="B5093A"/>
          <w:sz w:val="36"/>
          <w:szCs w:val="36"/>
        </w:rPr>
        <w:t>Mouguerre</w:t>
      </w:r>
      <w:r w:rsidR="003A19B7" w:rsidRPr="00A412EC">
        <w:rPr>
          <w:rFonts w:cstheme="minorHAnsi"/>
          <w:b/>
          <w:bCs/>
          <w:color w:val="B5093A"/>
          <w:sz w:val="36"/>
          <w:szCs w:val="36"/>
        </w:rPr>
        <w:t xml:space="preserve"> /</w:t>
      </w:r>
      <w:r w:rsidR="003A19B7" w:rsidRPr="00A10641">
        <w:rPr>
          <w:rFonts w:cstheme="minorHAnsi"/>
          <w:b/>
          <w:bCs/>
          <w:color w:val="0375BB"/>
          <w:sz w:val="36"/>
          <w:szCs w:val="36"/>
        </w:rPr>
        <w:t xml:space="preserve"> </w:t>
      </w:r>
      <w:r>
        <w:rPr>
          <w:rFonts w:cstheme="minorHAnsi"/>
          <w:b/>
          <w:bCs/>
          <w:sz w:val="36"/>
          <w:szCs w:val="36"/>
          <w:lang w:val="eu-ES"/>
        </w:rPr>
        <w:t>Mugerre</w:t>
      </w:r>
    </w:p>
    <w:p w14:paraId="71E1E444" w14:textId="509E4D2D" w:rsidR="005B3376" w:rsidRPr="00841238" w:rsidRDefault="007D2D1E" w:rsidP="00AC1757">
      <w:pPr>
        <w:spacing w:after="480" w:line="276" w:lineRule="auto"/>
        <w:rPr>
          <w:rFonts w:cstheme="minorHAnsi"/>
          <w:sz w:val="24"/>
          <w:szCs w:val="24"/>
        </w:rPr>
      </w:pPr>
      <w:r w:rsidRPr="00841238">
        <w:rPr>
          <w:rFonts w:cstheme="minorHAnsi"/>
          <w:sz w:val="24"/>
          <w:szCs w:val="24"/>
        </w:rPr>
        <w:t xml:space="preserve">Schéma publié le : </w:t>
      </w:r>
      <w:r w:rsidR="00AC748C">
        <w:rPr>
          <w:rFonts w:cstheme="minorHAnsi"/>
          <w:sz w:val="24"/>
          <w:szCs w:val="24"/>
        </w:rPr>
        <w:t>12 avril 2024</w:t>
      </w:r>
    </w:p>
    <w:p w14:paraId="636AC369" w14:textId="77777777" w:rsidR="00AC1757" w:rsidRDefault="00AC1757" w:rsidP="002956A7">
      <w:pPr>
        <w:pStyle w:val="TM1"/>
        <w:rPr>
          <w:rFonts w:asciiTheme="minorHAnsi" w:hAnsiTheme="minorHAnsi" w:cstheme="minorHAnsi"/>
          <w:color w:val="C21532"/>
          <w:sz w:val="32"/>
          <w:szCs w:val="32"/>
        </w:rPr>
        <w:sectPr w:rsidR="00AC1757" w:rsidSect="007A5501">
          <w:footerReference w:type="default" r:id="rId11"/>
          <w:headerReference w:type="first" r:id="rId12"/>
          <w:footerReference w:type="first" r:id="rId13"/>
          <w:pgSz w:w="11906" w:h="16838"/>
          <w:pgMar w:top="1417" w:right="1417" w:bottom="1417" w:left="1417" w:header="708" w:footer="708" w:gutter="0"/>
          <w:cols w:num="2" w:space="454" w:equalWidth="0">
            <w:col w:w="2835" w:space="454"/>
            <w:col w:w="5783"/>
          </w:cols>
          <w:docGrid w:linePitch="360"/>
        </w:sectPr>
      </w:pPr>
    </w:p>
    <w:p w14:paraId="048294DB" w14:textId="47B770AF" w:rsidR="00431A8D" w:rsidRPr="00841238" w:rsidRDefault="00431A8D" w:rsidP="002956A7">
      <w:pPr>
        <w:pStyle w:val="TM1"/>
        <w:rPr>
          <w:rFonts w:asciiTheme="minorHAnsi" w:hAnsiTheme="minorHAnsi" w:cstheme="minorHAnsi"/>
        </w:rPr>
      </w:pPr>
      <w:r w:rsidRPr="00A412EC">
        <w:rPr>
          <w:rFonts w:asciiTheme="minorHAnsi" w:hAnsiTheme="minorHAnsi" w:cstheme="minorHAnsi"/>
          <w:color w:val="B5093A"/>
          <w:sz w:val="32"/>
          <w:szCs w:val="32"/>
        </w:rPr>
        <w:t>Sommaire</w:t>
      </w:r>
    </w:p>
    <w:p w14:paraId="23F2666E" w14:textId="5AE9968E" w:rsidR="003A19B7" w:rsidRPr="00841238" w:rsidRDefault="003A19B7" w:rsidP="002956A7">
      <w:pPr>
        <w:pStyle w:val="TM1"/>
        <w:rPr>
          <w:rFonts w:asciiTheme="minorHAnsi" w:eastAsiaTheme="minorEastAsia" w:hAnsiTheme="minorHAnsi" w:cstheme="minorHAnsi"/>
          <w:lang w:eastAsia="fr-FR"/>
        </w:rPr>
      </w:pPr>
      <w:r w:rsidRPr="00841238">
        <w:rPr>
          <w:rFonts w:asciiTheme="minorHAnsi" w:hAnsiTheme="minorHAnsi" w:cstheme="minorHAnsi"/>
        </w:rPr>
        <w:fldChar w:fldCharType="begin"/>
      </w:r>
      <w:r w:rsidRPr="00841238">
        <w:rPr>
          <w:rFonts w:asciiTheme="minorHAnsi" w:hAnsiTheme="minorHAnsi" w:cstheme="minorHAnsi"/>
        </w:rPr>
        <w:instrText xml:space="preserve"> TOC \o "1-2" \h \z \u </w:instrText>
      </w:r>
      <w:r w:rsidRPr="00841238">
        <w:rPr>
          <w:rFonts w:asciiTheme="minorHAnsi" w:hAnsiTheme="minorHAnsi" w:cstheme="minorHAnsi"/>
        </w:rPr>
        <w:fldChar w:fldCharType="separate"/>
      </w:r>
      <w:hyperlink w:anchor="_Toc66370990" w:history="1">
        <w:r w:rsidRPr="00841238">
          <w:rPr>
            <w:rStyle w:val="Lienhypertexte"/>
            <w:rFonts w:asciiTheme="minorHAnsi" w:hAnsiTheme="minorHAnsi" w:cstheme="minorHAnsi"/>
            <w:sz w:val="24"/>
          </w:rPr>
          <w:t>I.</w:t>
        </w:r>
        <w:r w:rsidRPr="00841238">
          <w:rPr>
            <w:rFonts w:asciiTheme="minorHAnsi" w:eastAsiaTheme="minorEastAsia" w:hAnsiTheme="minorHAnsi" w:cstheme="minorHAnsi"/>
            <w:lang w:eastAsia="fr-FR"/>
          </w:rPr>
          <w:tab/>
        </w:r>
        <w:r w:rsidRPr="00841238">
          <w:rPr>
            <w:rStyle w:val="Lienhypertexte"/>
            <w:rFonts w:asciiTheme="minorHAnsi" w:hAnsiTheme="minorHAnsi" w:cstheme="minorHAnsi"/>
            <w:sz w:val="24"/>
          </w:rPr>
          <w:t>Introduction</w:t>
        </w:r>
        <w:r w:rsidRPr="00841238">
          <w:rPr>
            <w:rFonts w:asciiTheme="minorHAnsi" w:hAnsiTheme="minorHAnsi" w:cstheme="minorHAnsi"/>
            <w:webHidden/>
          </w:rPr>
          <w:tab/>
        </w:r>
        <w:r w:rsidRPr="00841238">
          <w:rPr>
            <w:rFonts w:asciiTheme="minorHAnsi" w:hAnsiTheme="minorHAnsi" w:cstheme="minorHAnsi"/>
            <w:webHidden/>
          </w:rPr>
          <w:fldChar w:fldCharType="begin"/>
        </w:r>
        <w:r w:rsidRPr="00841238">
          <w:rPr>
            <w:rFonts w:asciiTheme="minorHAnsi" w:hAnsiTheme="minorHAnsi" w:cstheme="minorHAnsi"/>
            <w:webHidden/>
          </w:rPr>
          <w:instrText xml:space="preserve"> PAGEREF _Toc66370990 \h </w:instrText>
        </w:r>
        <w:r w:rsidRPr="00841238">
          <w:rPr>
            <w:rFonts w:asciiTheme="minorHAnsi" w:hAnsiTheme="minorHAnsi" w:cstheme="minorHAnsi"/>
            <w:webHidden/>
          </w:rPr>
        </w:r>
        <w:r w:rsidRPr="00841238">
          <w:rPr>
            <w:rFonts w:asciiTheme="minorHAnsi" w:hAnsiTheme="minorHAnsi" w:cstheme="minorHAnsi"/>
            <w:webHidden/>
          </w:rPr>
          <w:fldChar w:fldCharType="separate"/>
        </w:r>
        <w:r w:rsidR="00607724">
          <w:rPr>
            <w:rFonts w:asciiTheme="minorHAnsi" w:hAnsiTheme="minorHAnsi" w:cstheme="minorHAnsi"/>
            <w:webHidden/>
          </w:rPr>
          <w:t>2</w:t>
        </w:r>
        <w:r w:rsidRPr="00841238">
          <w:rPr>
            <w:rFonts w:asciiTheme="minorHAnsi" w:hAnsiTheme="minorHAnsi" w:cstheme="minorHAnsi"/>
            <w:webHidden/>
          </w:rPr>
          <w:fldChar w:fldCharType="end"/>
        </w:r>
      </w:hyperlink>
    </w:p>
    <w:p w14:paraId="255058DD" w14:textId="41910624" w:rsidR="003A19B7" w:rsidRPr="00841238" w:rsidRDefault="00000000">
      <w:pPr>
        <w:pStyle w:val="TM2"/>
        <w:tabs>
          <w:tab w:val="left" w:pos="660"/>
          <w:tab w:val="right" w:leader="dot" w:pos="9056"/>
        </w:tabs>
        <w:rPr>
          <w:rFonts w:cstheme="minorHAnsi"/>
          <w:noProof/>
          <w:sz w:val="24"/>
          <w:szCs w:val="24"/>
        </w:rPr>
      </w:pPr>
      <w:hyperlink w:anchor="_Toc66370991" w:history="1">
        <w:r w:rsidR="003A19B7" w:rsidRPr="00841238">
          <w:rPr>
            <w:rStyle w:val="Lienhypertexte"/>
            <w:rFonts w:asciiTheme="minorHAnsi" w:hAnsiTheme="minorHAnsi" w:cstheme="minorHAnsi"/>
            <w:noProof/>
            <w:sz w:val="24"/>
            <w:szCs w:val="24"/>
          </w:rPr>
          <w:t>1.</w:t>
        </w:r>
        <w:r w:rsidR="003A19B7" w:rsidRPr="00841238">
          <w:rPr>
            <w:rFonts w:cstheme="minorHAnsi"/>
            <w:noProof/>
            <w:sz w:val="24"/>
            <w:szCs w:val="24"/>
          </w:rPr>
          <w:tab/>
        </w:r>
        <w:r w:rsidR="003A19B7" w:rsidRPr="00841238">
          <w:rPr>
            <w:rStyle w:val="Lienhypertexte"/>
            <w:rFonts w:asciiTheme="minorHAnsi" w:hAnsiTheme="minorHAnsi" w:cstheme="minorHAnsi"/>
            <w:noProof/>
            <w:sz w:val="24"/>
            <w:szCs w:val="24"/>
          </w:rPr>
          <w:t>Qu’est-ce que l’accessibilité numérique ?</w:t>
        </w:r>
        <w:r w:rsidR="003A19B7" w:rsidRPr="00841238">
          <w:rPr>
            <w:rFonts w:cstheme="minorHAnsi"/>
            <w:noProof/>
            <w:webHidden/>
            <w:sz w:val="24"/>
            <w:szCs w:val="24"/>
          </w:rPr>
          <w:tab/>
        </w:r>
        <w:r w:rsidR="003A19B7" w:rsidRPr="00841238">
          <w:rPr>
            <w:rFonts w:cstheme="minorHAnsi"/>
            <w:noProof/>
            <w:webHidden/>
            <w:sz w:val="24"/>
            <w:szCs w:val="24"/>
          </w:rPr>
          <w:fldChar w:fldCharType="begin"/>
        </w:r>
        <w:r w:rsidR="003A19B7" w:rsidRPr="00841238">
          <w:rPr>
            <w:rFonts w:cstheme="minorHAnsi"/>
            <w:noProof/>
            <w:webHidden/>
            <w:sz w:val="24"/>
            <w:szCs w:val="24"/>
          </w:rPr>
          <w:instrText xml:space="preserve"> PAGEREF _Toc66370991 \h </w:instrText>
        </w:r>
        <w:r w:rsidR="003A19B7" w:rsidRPr="00841238">
          <w:rPr>
            <w:rFonts w:cstheme="minorHAnsi"/>
            <w:noProof/>
            <w:webHidden/>
            <w:sz w:val="24"/>
            <w:szCs w:val="24"/>
          </w:rPr>
        </w:r>
        <w:r w:rsidR="003A19B7" w:rsidRPr="00841238">
          <w:rPr>
            <w:rFonts w:cstheme="minorHAnsi"/>
            <w:noProof/>
            <w:webHidden/>
            <w:sz w:val="24"/>
            <w:szCs w:val="24"/>
          </w:rPr>
          <w:fldChar w:fldCharType="separate"/>
        </w:r>
        <w:r w:rsidR="00607724">
          <w:rPr>
            <w:rFonts w:cstheme="minorHAnsi"/>
            <w:noProof/>
            <w:webHidden/>
            <w:sz w:val="24"/>
            <w:szCs w:val="24"/>
          </w:rPr>
          <w:t>2</w:t>
        </w:r>
        <w:r w:rsidR="003A19B7" w:rsidRPr="00841238">
          <w:rPr>
            <w:rFonts w:cstheme="minorHAnsi"/>
            <w:noProof/>
            <w:webHidden/>
            <w:sz w:val="24"/>
            <w:szCs w:val="24"/>
          </w:rPr>
          <w:fldChar w:fldCharType="end"/>
        </w:r>
      </w:hyperlink>
    </w:p>
    <w:p w14:paraId="166DD407" w14:textId="2BC36B62" w:rsidR="003A19B7" w:rsidRPr="00841238" w:rsidRDefault="00000000">
      <w:pPr>
        <w:pStyle w:val="TM2"/>
        <w:tabs>
          <w:tab w:val="left" w:pos="660"/>
          <w:tab w:val="right" w:leader="dot" w:pos="9056"/>
        </w:tabs>
        <w:rPr>
          <w:rFonts w:cstheme="minorHAnsi"/>
          <w:noProof/>
          <w:sz w:val="24"/>
          <w:szCs w:val="24"/>
        </w:rPr>
      </w:pPr>
      <w:hyperlink w:anchor="_Toc66370992" w:history="1">
        <w:r w:rsidR="003A19B7" w:rsidRPr="00841238">
          <w:rPr>
            <w:rStyle w:val="Lienhypertexte"/>
            <w:rFonts w:asciiTheme="minorHAnsi" w:hAnsiTheme="minorHAnsi" w:cstheme="minorHAnsi"/>
            <w:noProof/>
            <w:sz w:val="24"/>
            <w:szCs w:val="24"/>
          </w:rPr>
          <w:t>2.</w:t>
        </w:r>
        <w:r w:rsidR="003A19B7" w:rsidRPr="00841238">
          <w:rPr>
            <w:rFonts w:cstheme="minorHAnsi"/>
            <w:noProof/>
            <w:sz w:val="24"/>
            <w:szCs w:val="24"/>
          </w:rPr>
          <w:tab/>
        </w:r>
        <w:r w:rsidR="003A19B7" w:rsidRPr="00841238">
          <w:rPr>
            <w:rStyle w:val="Lienhypertexte"/>
            <w:rFonts w:asciiTheme="minorHAnsi" w:hAnsiTheme="minorHAnsi" w:cstheme="minorHAnsi"/>
            <w:noProof/>
            <w:sz w:val="24"/>
            <w:szCs w:val="24"/>
          </w:rPr>
          <w:t>Le cadre législatif</w:t>
        </w:r>
        <w:r w:rsidR="003A19B7" w:rsidRPr="00841238">
          <w:rPr>
            <w:rFonts w:cstheme="minorHAnsi"/>
            <w:noProof/>
            <w:webHidden/>
            <w:sz w:val="24"/>
            <w:szCs w:val="24"/>
          </w:rPr>
          <w:tab/>
        </w:r>
        <w:r w:rsidR="003A19B7" w:rsidRPr="00841238">
          <w:rPr>
            <w:rFonts w:cstheme="minorHAnsi"/>
            <w:noProof/>
            <w:webHidden/>
            <w:sz w:val="24"/>
            <w:szCs w:val="24"/>
          </w:rPr>
          <w:fldChar w:fldCharType="begin"/>
        </w:r>
        <w:r w:rsidR="003A19B7" w:rsidRPr="00841238">
          <w:rPr>
            <w:rFonts w:cstheme="minorHAnsi"/>
            <w:noProof/>
            <w:webHidden/>
            <w:sz w:val="24"/>
            <w:szCs w:val="24"/>
          </w:rPr>
          <w:instrText xml:space="preserve"> PAGEREF _Toc66370992 \h </w:instrText>
        </w:r>
        <w:r w:rsidR="003A19B7" w:rsidRPr="00841238">
          <w:rPr>
            <w:rFonts w:cstheme="minorHAnsi"/>
            <w:noProof/>
            <w:webHidden/>
            <w:sz w:val="24"/>
            <w:szCs w:val="24"/>
          </w:rPr>
        </w:r>
        <w:r w:rsidR="003A19B7" w:rsidRPr="00841238">
          <w:rPr>
            <w:rFonts w:cstheme="minorHAnsi"/>
            <w:noProof/>
            <w:webHidden/>
            <w:sz w:val="24"/>
            <w:szCs w:val="24"/>
          </w:rPr>
          <w:fldChar w:fldCharType="separate"/>
        </w:r>
        <w:r w:rsidR="00607724">
          <w:rPr>
            <w:rFonts w:cstheme="minorHAnsi"/>
            <w:noProof/>
            <w:webHidden/>
            <w:sz w:val="24"/>
            <w:szCs w:val="24"/>
          </w:rPr>
          <w:t>2</w:t>
        </w:r>
        <w:r w:rsidR="003A19B7" w:rsidRPr="00841238">
          <w:rPr>
            <w:rFonts w:cstheme="minorHAnsi"/>
            <w:noProof/>
            <w:webHidden/>
            <w:sz w:val="24"/>
            <w:szCs w:val="24"/>
          </w:rPr>
          <w:fldChar w:fldCharType="end"/>
        </w:r>
      </w:hyperlink>
    </w:p>
    <w:p w14:paraId="0E6BDDCC" w14:textId="7D987A1F" w:rsidR="003A19B7" w:rsidRPr="00841238" w:rsidRDefault="00000000">
      <w:pPr>
        <w:pStyle w:val="TM2"/>
        <w:tabs>
          <w:tab w:val="left" w:pos="660"/>
          <w:tab w:val="right" w:leader="dot" w:pos="9056"/>
        </w:tabs>
        <w:rPr>
          <w:rFonts w:cstheme="minorHAnsi"/>
          <w:noProof/>
          <w:sz w:val="24"/>
          <w:szCs w:val="24"/>
        </w:rPr>
      </w:pPr>
      <w:hyperlink w:anchor="_Toc66370993" w:history="1">
        <w:r w:rsidR="003A19B7" w:rsidRPr="00841238">
          <w:rPr>
            <w:rStyle w:val="Lienhypertexte"/>
            <w:rFonts w:asciiTheme="minorHAnsi" w:hAnsiTheme="minorHAnsi" w:cstheme="minorHAnsi"/>
            <w:noProof/>
            <w:sz w:val="24"/>
            <w:szCs w:val="24"/>
          </w:rPr>
          <w:t>3.</w:t>
        </w:r>
        <w:r w:rsidR="003A19B7" w:rsidRPr="00841238">
          <w:rPr>
            <w:rFonts w:cstheme="minorHAnsi"/>
            <w:noProof/>
            <w:sz w:val="24"/>
            <w:szCs w:val="24"/>
          </w:rPr>
          <w:tab/>
        </w:r>
        <w:r w:rsidR="003A19B7" w:rsidRPr="00841238">
          <w:rPr>
            <w:rStyle w:val="Lienhypertexte"/>
            <w:rFonts w:asciiTheme="minorHAnsi" w:hAnsiTheme="minorHAnsi" w:cstheme="minorHAnsi"/>
            <w:noProof/>
            <w:sz w:val="24"/>
            <w:szCs w:val="24"/>
          </w:rPr>
          <w:t xml:space="preserve">La politique d’accessibilité menée par la commune </w:t>
        </w:r>
        <w:r w:rsidR="00835F86">
          <w:rPr>
            <w:rStyle w:val="Lienhypertexte"/>
            <w:rFonts w:asciiTheme="minorHAnsi" w:hAnsiTheme="minorHAnsi" w:cstheme="minorHAnsi"/>
            <w:noProof/>
            <w:sz w:val="24"/>
            <w:szCs w:val="24"/>
          </w:rPr>
          <w:t xml:space="preserve">de </w:t>
        </w:r>
        <w:r w:rsidR="00A412EC">
          <w:rPr>
            <w:rStyle w:val="Lienhypertexte"/>
            <w:rFonts w:asciiTheme="minorHAnsi" w:hAnsiTheme="minorHAnsi" w:cstheme="minorHAnsi"/>
            <w:noProof/>
            <w:sz w:val="24"/>
            <w:szCs w:val="24"/>
          </w:rPr>
          <w:t>Mouguerre</w:t>
        </w:r>
        <w:r w:rsidR="003A19B7" w:rsidRPr="00841238">
          <w:rPr>
            <w:rFonts w:cstheme="minorHAnsi"/>
            <w:noProof/>
            <w:webHidden/>
            <w:sz w:val="24"/>
            <w:szCs w:val="24"/>
          </w:rPr>
          <w:tab/>
        </w:r>
        <w:r w:rsidR="003A19B7" w:rsidRPr="00841238">
          <w:rPr>
            <w:rFonts w:cstheme="minorHAnsi"/>
            <w:noProof/>
            <w:webHidden/>
            <w:sz w:val="24"/>
            <w:szCs w:val="24"/>
          </w:rPr>
          <w:fldChar w:fldCharType="begin"/>
        </w:r>
        <w:r w:rsidR="003A19B7" w:rsidRPr="00841238">
          <w:rPr>
            <w:rFonts w:cstheme="minorHAnsi"/>
            <w:noProof/>
            <w:webHidden/>
            <w:sz w:val="24"/>
            <w:szCs w:val="24"/>
          </w:rPr>
          <w:instrText xml:space="preserve"> PAGEREF _Toc66370993 \h </w:instrText>
        </w:r>
        <w:r w:rsidR="003A19B7" w:rsidRPr="00841238">
          <w:rPr>
            <w:rFonts w:cstheme="minorHAnsi"/>
            <w:noProof/>
            <w:webHidden/>
            <w:sz w:val="24"/>
            <w:szCs w:val="24"/>
          </w:rPr>
        </w:r>
        <w:r w:rsidR="003A19B7" w:rsidRPr="00841238">
          <w:rPr>
            <w:rFonts w:cstheme="minorHAnsi"/>
            <w:noProof/>
            <w:webHidden/>
            <w:sz w:val="24"/>
            <w:szCs w:val="24"/>
          </w:rPr>
          <w:fldChar w:fldCharType="separate"/>
        </w:r>
        <w:r w:rsidR="00607724">
          <w:rPr>
            <w:rFonts w:cstheme="minorHAnsi"/>
            <w:noProof/>
            <w:webHidden/>
            <w:sz w:val="24"/>
            <w:szCs w:val="24"/>
          </w:rPr>
          <w:t>2</w:t>
        </w:r>
        <w:r w:rsidR="003A19B7" w:rsidRPr="00841238">
          <w:rPr>
            <w:rFonts w:cstheme="minorHAnsi"/>
            <w:noProof/>
            <w:webHidden/>
            <w:sz w:val="24"/>
            <w:szCs w:val="24"/>
          </w:rPr>
          <w:fldChar w:fldCharType="end"/>
        </w:r>
      </w:hyperlink>
    </w:p>
    <w:p w14:paraId="5B289900" w14:textId="43F1F75A" w:rsidR="003A19B7" w:rsidRPr="00841238" w:rsidRDefault="00000000" w:rsidP="002956A7">
      <w:pPr>
        <w:pStyle w:val="TM1"/>
        <w:rPr>
          <w:rFonts w:asciiTheme="minorHAnsi" w:eastAsiaTheme="minorEastAsia" w:hAnsiTheme="minorHAnsi" w:cstheme="minorHAnsi"/>
          <w:lang w:eastAsia="fr-FR"/>
        </w:rPr>
      </w:pPr>
      <w:hyperlink w:anchor="_Toc66370994" w:history="1">
        <w:r w:rsidR="003A19B7" w:rsidRPr="00841238">
          <w:rPr>
            <w:rStyle w:val="Lienhypertexte"/>
            <w:rFonts w:asciiTheme="minorHAnsi" w:hAnsiTheme="minorHAnsi" w:cstheme="minorHAnsi"/>
            <w:sz w:val="24"/>
          </w:rPr>
          <w:t>II.</w:t>
        </w:r>
        <w:r w:rsidR="003A19B7" w:rsidRPr="00841238">
          <w:rPr>
            <w:rFonts w:asciiTheme="minorHAnsi" w:eastAsiaTheme="minorEastAsia" w:hAnsiTheme="minorHAnsi" w:cstheme="minorHAnsi"/>
            <w:lang w:eastAsia="fr-FR"/>
          </w:rPr>
          <w:tab/>
        </w:r>
        <w:r w:rsidR="003A19B7" w:rsidRPr="00841238">
          <w:rPr>
            <w:rStyle w:val="Lienhypertexte"/>
            <w:rFonts w:asciiTheme="minorHAnsi" w:hAnsiTheme="minorHAnsi" w:cstheme="minorHAnsi"/>
            <w:sz w:val="24"/>
          </w:rPr>
          <w:t>Ressources humaines et financières affectées à l’accessibilité numérique</w:t>
        </w:r>
        <w:r w:rsidR="003A19B7" w:rsidRPr="00841238">
          <w:rPr>
            <w:rFonts w:asciiTheme="minorHAnsi" w:hAnsiTheme="minorHAnsi" w:cstheme="minorHAnsi"/>
            <w:webHidden/>
          </w:rPr>
          <w:tab/>
        </w:r>
        <w:r w:rsidR="003A19B7" w:rsidRPr="00841238">
          <w:rPr>
            <w:rFonts w:asciiTheme="minorHAnsi" w:hAnsiTheme="minorHAnsi" w:cstheme="minorHAnsi"/>
            <w:webHidden/>
          </w:rPr>
          <w:fldChar w:fldCharType="begin"/>
        </w:r>
        <w:r w:rsidR="003A19B7" w:rsidRPr="00841238">
          <w:rPr>
            <w:rFonts w:asciiTheme="minorHAnsi" w:hAnsiTheme="minorHAnsi" w:cstheme="minorHAnsi"/>
            <w:webHidden/>
          </w:rPr>
          <w:instrText xml:space="preserve"> PAGEREF _Toc66370994 \h </w:instrText>
        </w:r>
        <w:r w:rsidR="003A19B7" w:rsidRPr="00841238">
          <w:rPr>
            <w:rFonts w:asciiTheme="minorHAnsi" w:hAnsiTheme="minorHAnsi" w:cstheme="minorHAnsi"/>
            <w:webHidden/>
          </w:rPr>
        </w:r>
        <w:r w:rsidR="003A19B7" w:rsidRPr="00841238">
          <w:rPr>
            <w:rFonts w:asciiTheme="minorHAnsi" w:hAnsiTheme="minorHAnsi" w:cstheme="minorHAnsi"/>
            <w:webHidden/>
          </w:rPr>
          <w:fldChar w:fldCharType="separate"/>
        </w:r>
        <w:r w:rsidR="00607724">
          <w:rPr>
            <w:rFonts w:asciiTheme="minorHAnsi" w:hAnsiTheme="minorHAnsi" w:cstheme="minorHAnsi"/>
            <w:webHidden/>
          </w:rPr>
          <w:t>3</w:t>
        </w:r>
        <w:r w:rsidR="003A19B7" w:rsidRPr="00841238">
          <w:rPr>
            <w:rFonts w:asciiTheme="minorHAnsi" w:hAnsiTheme="minorHAnsi" w:cstheme="minorHAnsi"/>
            <w:webHidden/>
          </w:rPr>
          <w:fldChar w:fldCharType="end"/>
        </w:r>
      </w:hyperlink>
    </w:p>
    <w:p w14:paraId="3F827030" w14:textId="2475C7CB" w:rsidR="003A19B7" w:rsidRPr="00841238" w:rsidRDefault="00000000" w:rsidP="002956A7">
      <w:pPr>
        <w:pStyle w:val="TM1"/>
        <w:rPr>
          <w:rFonts w:asciiTheme="minorHAnsi" w:eastAsiaTheme="minorEastAsia" w:hAnsiTheme="minorHAnsi" w:cstheme="minorHAnsi"/>
          <w:lang w:eastAsia="fr-FR"/>
        </w:rPr>
      </w:pPr>
      <w:hyperlink w:anchor="_Toc66370995" w:history="1">
        <w:r w:rsidR="003A19B7" w:rsidRPr="00841238">
          <w:rPr>
            <w:rStyle w:val="Lienhypertexte"/>
            <w:rFonts w:asciiTheme="minorHAnsi" w:hAnsiTheme="minorHAnsi" w:cstheme="minorHAnsi"/>
            <w:sz w:val="24"/>
          </w:rPr>
          <w:t>III.</w:t>
        </w:r>
        <w:r w:rsidR="003A19B7" w:rsidRPr="00841238">
          <w:rPr>
            <w:rFonts w:asciiTheme="minorHAnsi" w:eastAsiaTheme="minorEastAsia" w:hAnsiTheme="minorHAnsi" w:cstheme="minorHAnsi"/>
            <w:lang w:eastAsia="fr-FR"/>
          </w:rPr>
          <w:tab/>
        </w:r>
        <w:r w:rsidR="003A19B7" w:rsidRPr="00841238">
          <w:rPr>
            <w:rStyle w:val="Lienhypertexte"/>
            <w:rFonts w:asciiTheme="minorHAnsi" w:hAnsiTheme="minorHAnsi" w:cstheme="minorHAnsi"/>
            <w:sz w:val="24"/>
          </w:rPr>
          <w:t>Organisation de la prise en compte de l’accessibilité numérique</w:t>
        </w:r>
        <w:r w:rsidR="003A19B7" w:rsidRPr="00841238">
          <w:rPr>
            <w:rFonts w:asciiTheme="minorHAnsi" w:hAnsiTheme="minorHAnsi" w:cstheme="minorHAnsi"/>
            <w:webHidden/>
          </w:rPr>
          <w:tab/>
        </w:r>
        <w:r w:rsidR="003A19B7" w:rsidRPr="00841238">
          <w:rPr>
            <w:rFonts w:asciiTheme="minorHAnsi" w:hAnsiTheme="minorHAnsi" w:cstheme="minorHAnsi"/>
            <w:webHidden/>
          </w:rPr>
          <w:fldChar w:fldCharType="begin"/>
        </w:r>
        <w:r w:rsidR="003A19B7" w:rsidRPr="00841238">
          <w:rPr>
            <w:rFonts w:asciiTheme="minorHAnsi" w:hAnsiTheme="minorHAnsi" w:cstheme="minorHAnsi"/>
            <w:webHidden/>
          </w:rPr>
          <w:instrText xml:space="preserve"> PAGEREF _Toc66370995 \h </w:instrText>
        </w:r>
        <w:r w:rsidR="003A19B7" w:rsidRPr="00841238">
          <w:rPr>
            <w:rFonts w:asciiTheme="minorHAnsi" w:hAnsiTheme="minorHAnsi" w:cstheme="minorHAnsi"/>
            <w:webHidden/>
          </w:rPr>
        </w:r>
        <w:r w:rsidR="003A19B7" w:rsidRPr="00841238">
          <w:rPr>
            <w:rFonts w:asciiTheme="minorHAnsi" w:hAnsiTheme="minorHAnsi" w:cstheme="minorHAnsi"/>
            <w:webHidden/>
          </w:rPr>
          <w:fldChar w:fldCharType="separate"/>
        </w:r>
        <w:r w:rsidR="00607724">
          <w:rPr>
            <w:rFonts w:asciiTheme="minorHAnsi" w:hAnsiTheme="minorHAnsi" w:cstheme="minorHAnsi"/>
            <w:webHidden/>
          </w:rPr>
          <w:t>3</w:t>
        </w:r>
        <w:r w:rsidR="003A19B7" w:rsidRPr="00841238">
          <w:rPr>
            <w:rFonts w:asciiTheme="minorHAnsi" w:hAnsiTheme="minorHAnsi" w:cstheme="minorHAnsi"/>
            <w:webHidden/>
          </w:rPr>
          <w:fldChar w:fldCharType="end"/>
        </w:r>
      </w:hyperlink>
    </w:p>
    <w:p w14:paraId="0A16BD74" w14:textId="70C8DB54" w:rsidR="003A19B7" w:rsidRPr="00841238" w:rsidRDefault="00000000">
      <w:pPr>
        <w:pStyle w:val="TM2"/>
        <w:tabs>
          <w:tab w:val="left" w:pos="660"/>
          <w:tab w:val="right" w:leader="dot" w:pos="9056"/>
        </w:tabs>
        <w:rPr>
          <w:rFonts w:cstheme="minorHAnsi"/>
          <w:noProof/>
          <w:sz w:val="24"/>
          <w:szCs w:val="24"/>
        </w:rPr>
      </w:pPr>
      <w:hyperlink w:anchor="_Toc66370996" w:history="1">
        <w:r w:rsidR="003A19B7" w:rsidRPr="00841238">
          <w:rPr>
            <w:rStyle w:val="Lienhypertexte"/>
            <w:rFonts w:asciiTheme="minorHAnsi" w:hAnsiTheme="minorHAnsi" w:cstheme="minorHAnsi"/>
            <w:noProof/>
            <w:sz w:val="24"/>
            <w:szCs w:val="24"/>
          </w:rPr>
          <w:t>1.</w:t>
        </w:r>
        <w:r w:rsidR="003A19B7" w:rsidRPr="00841238">
          <w:rPr>
            <w:rFonts w:cstheme="minorHAnsi"/>
            <w:noProof/>
            <w:sz w:val="24"/>
            <w:szCs w:val="24"/>
          </w:rPr>
          <w:tab/>
        </w:r>
        <w:r w:rsidR="003A19B7" w:rsidRPr="00841238">
          <w:rPr>
            <w:rStyle w:val="Lienhypertexte"/>
            <w:rFonts w:asciiTheme="minorHAnsi" w:hAnsiTheme="minorHAnsi" w:cstheme="minorHAnsi"/>
            <w:noProof/>
            <w:sz w:val="24"/>
            <w:szCs w:val="24"/>
          </w:rPr>
          <w:t>Action de sensibilisation</w:t>
        </w:r>
        <w:r w:rsidR="003A19B7" w:rsidRPr="00841238">
          <w:rPr>
            <w:rFonts w:cstheme="minorHAnsi"/>
            <w:noProof/>
            <w:webHidden/>
            <w:sz w:val="24"/>
            <w:szCs w:val="24"/>
          </w:rPr>
          <w:tab/>
        </w:r>
        <w:r w:rsidR="003A19B7" w:rsidRPr="00841238">
          <w:rPr>
            <w:rFonts w:cstheme="minorHAnsi"/>
            <w:noProof/>
            <w:webHidden/>
            <w:sz w:val="24"/>
            <w:szCs w:val="24"/>
          </w:rPr>
          <w:fldChar w:fldCharType="begin"/>
        </w:r>
        <w:r w:rsidR="003A19B7" w:rsidRPr="00841238">
          <w:rPr>
            <w:rFonts w:cstheme="minorHAnsi"/>
            <w:noProof/>
            <w:webHidden/>
            <w:sz w:val="24"/>
            <w:szCs w:val="24"/>
          </w:rPr>
          <w:instrText xml:space="preserve"> PAGEREF _Toc66370996 \h </w:instrText>
        </w:r>
        <w:r w:rsidR="003A19B7" w:rsidRPr="00841238">
          <w:rPr>
            <w:rFonts w:cstheme="minorHAnsi"/>
            <w:noProof/>
            <w:webHidden/>
            <w:sz w:val="24"/>
            <w:szCs w:val="24"/>
          </w:rPr>
        </w:r>
        <w:r w:rsidR="003A19B7" w:rsidRPr="00841238">
          <w:rPr>
            <w:rFonts w:cstheme="minorHAnsi"/>
            <w:noProof/>
            <w:webHidden/>
            <w:sz w:val="24"/>
            <w:szCs w:val="24"/>
          </w:rPr>
          <w:fldChar w:fldCharType="separate"/>
        </w:r>
        <w:r w:rsidR="00607724">
          <w:rPr>
            <w:rFonts w:cstheme="minorHAnsi"/>
            <w:noProof/>
            <w:webHidden/>
            <w:sz w:val="24"/>
            <w:szCs w:val="24"/>
          </w:rPr>
          <w:t>4</w:t>
        </w:r>
        <w:r w:rsidR="003A19B7" w:rsidRPr="00841238">
          <w:rPr>
            <w:rFonts w:cstheme="minorHAnsi"/>
            <w:noProof/>
            <w:webHidden/>
            <w:sz w:val="24"/>
            <w:szCs w:val="24"/>
          </w:rPr>
          <w:fldChar w:fldCharType="end"/>
        </w:r>
      </w:hyperlink>
    </w:p>
    <w:p w14:paraId="256EC0B7" w14:textId="7B65BDA9" w:rsidR="003A19B7" w:rsidRPr="00841238" w:rsidRDefault="00000000">
      <w:pPr>
        <w:pStyle w:val="TM2"/>
        <w:tabs>
          <w:tab w:val="left" w:pos="660"/>
          <w:tab w:val="right" w:leader="dot" w:pos="9056"/>
        </w:tabs>
        <w:rPr>
          <w:rFonts w:cstheme="minorHAnsi"/>
          <w:noProof/>
          <w:sz w:val="24"/>
          <w:szCs w:val="24"/>
        </w:rPr>
      </w:pPr>
      <w:hyperlink w:anchor="_Toc66370997" w:history="1">
        <w:r w:rsidR="003A19B7" w:rsidRPr="00841238">
          <w:rPr>
            <w:rStyle w:val="Lienhypertexte"/>
            <w:rFonts w:asciiTheme="minorHAnsi" w:hAnsiTheme="minorHAnsi" w:cstheme="minorHAnsi"/>
            <w:noProof/>
            <w:sz w:val="24"/>
            <w:szCs w:val="24"/>
          </w:rPr>
          <w:t>2.</w:t>
        </w:r>
        <w:r w:rsidR="003A19B7" w:rsidRPr="00841238">
          <w:rPr>
            <w:rFonts w:cstheme="minorHAnsi"/>
            <w:noProof/>
            <w:sz w:val="24"/>
            <w:szCs w:val="24"/>
          </w:rPr>
          <w:tab/>
        </w:r>
        <w:r w:rsidR="003A19B7" w:rsidRPr="00841238">
          <w:rPr>
            <w:rStyle w:val="Lienhypertexte"/>
            <w:rFonts w:asciiTheme="minorHAnsi" w:hAnsiTheme="minorHAnsi" w:cstheme="minorHAnsi"/>
            <w:noProof/>
            <w:sz w:val="24"/>
            <w:szCs w:val="24"/>
          </w:rPr>
          <w:t>Recours à des compétences externes</w:t>
        </w:r>
        <w:r w:rsidR="003A19B7" w:rsidRPr="00841238">
          <w:rPr>
            <w:rFonts w:cstheme="minorHAnsi"/>
            <w:noProof/>
            <w:webHidden/>
            <w:sz w:val="24"/>
            <w:szCs w:val="24"/>
          </w:rPr>
          <w:tab/>
        </w:r>
        <w:r w:rsidR="003A19B7" w:rsidRPr="00841238">
          <w:rPr>
            <w:rFonts w:cstheme="minorHAnsi"/>
            <w:noProof/>
            <w:webHidden/>
            <w:sz w:val="24"/>
            <w:szCs w:val="24"/>
          </w:rPr>
          <w:fldChar w:fldCharType="begin"/>
        </w:r>
        <w:r w:rsidR="003A19B7" w:rsidRPr="00841238">
          <w:rPr>
            <w:rFonts w:cstheme="minorHAnsi"/>
            <w:noProof/>
            <w:webHidden/>
            <w:sz w:val="24"/>
            <w:szCs w:val="24"/>
          </w:rPr>
          <w:instrText xml:space="preserve"> PAGEREF _Toc66370997 \h </w:instrText>
        </w:r>
        <w:r w:rsidR="003A19B7" w:rsidRPr="00841238">
          <w:rPr>
            <w:rFonts w:cstheme="minorHAnsi"/>
            <w:noProof/>
            <w:webHidden/>
            <w:sz w:val="24"/>
            <w:szCs w:val="24"/>
          </w:rPr>
        </w:r>
        <w:r w:rsidR="003A19B7" w:rsidRPr="00841238">
          <w:rPr>
            <w:rFonts w:cstheme="minorHAnsi"/>
            <w:noProof/>
            <w:webHidden/>
            <w:sz w:val="24"/>
            <w:szCs w:val="24"/>
          </w:rPr>
          <w:fldChar w:fldCharType="separate"/>
        </w:r>
        <w:r w:rsidR="00607724">
          <w:rPr>
            <w:rFonts w:cstheme="minorHAnsi"/>
            <w:noProof/>
            <w:webHidden/>
            <w:sz w:val="24"/>
            <w:szCs w:val="24"/>
          </w:rPr>
          <w:t>4</w:t>
        </w:r>
        <w:r w:rsidR="003A19B7" w:rsidRPr="00841238">
          <w:rPr>
            <w:rFonts w:cstheme="minorHAnsi"/>
            <w:noProof/>
            <w:webHidden/>
            <w:sz w:val="24"/>
            <w:szCs w:val="24"/>
          </w:rPr>
          <w:fldChar w:fldCharType="end"/>
        </w:r>
      </w:hyperlink>
    </w:p>
    <w:p w14:paraId="24E40173" w14:textId="2964FB92" w:rsidR="003A19B7" w:rsidRPr="00841238" w:rsidRDefault="00000000">
      <w:pPr>
        <w:pStyle w:val="TM2"/>
        <w:tabs>
          <w:tab w:val="left" w:pos="660"/>
          <w:tab w:val="right" w:leader="dot" w:pos="9056"/>
        </w:tabs>
        <w:rPr>
          <w:rFonts w:cstheme="minorHAnsi"/>
          <w:noProof/>
          <w:sz w:val="24"/>
          <w:szCs w:val="24"/>
        </w:rPr>
      </w:pPr>
      <w:hyperlink w:anchor="_Toc66370998" w:history="1">
        <w:r w:rsidR="003A19B7" w:rsidRPr="00841238">
          <w:rPr>
            <w:rStyle w:val="Lienhypertexte"/>
            <w:rFonts w:asciiTheme="minorHAnsi" w:hAnsiTheme="minorHAnsi" w:cstheme="minorHAnsi"/>
            <w:noProof/>
            <w:sz w:val="24"/>
            <w:szCs w:val="24"/>
          </w:rPr>
          <w:t>3.</w:t>
        </w:r>
        <w:r w:rsidR="003A19B7" w:rsidRPr="00841238">
          <w:rPr>
            <w:rFonts w:cstheme="minorHAnsi"/>
            <w:noProof/>
            <w:sz w:val="24"/>
            <w:szCs w:val="24"/>
          </w:rPr>
          <w:tab/>
        </w:r>
        <w:r w:rsidR="003A19B7" w:rsidRPr="00841238">
          <w:rPr>
            <w:rStyle w:val="Lienhypertexte"/>
            <w:rFonts w:asciiTheme="minorHAnsi" w:hAnsiTheme="minorHAnsi" w:cstheme="minorHAnsi"/>
            <w:noProof/>
            <w:sz w:val="24"/>
            <w:szCs w:val="24"/>
          </w:rPr>
          <w:t>Prise en compte de l’accessibilité numérique dans les projets</w:t>
        </w:r>
        <w:r w:rsidR="003A19B7" w:rsidRPr="00841238">
          <w:rPr>
            <w:rFonts w:cstheme="minorHAnsi"/>
            <w:noProof/>
            <w:webHidden/>
            <w:sz w:val="24"/>
            <w:szCs w:val="24"/>
          </w:rPr>
          <w:tab/>
        </w:r>
        <w:r w:rsidR="003A19B7" w:rsidRPr="00841238">
          <w:rPr>
            <w:rFonts w:cstheme="minorHAnsi"/>
            <w:noProof/>
            <w:webHidden/>
            <w:sz w:val="24"/>
            <w:szCs w:val="24"/>
          </w:rPr>
          <w:fldChar w:fldCharType="begin"/>
        </w:r>
        <w:r w:rsidR="003A19B7" w:rsidRPr="00841238">
          <w:rPr>
            <w:rFonts w:cstheme="minorHAnsi"/>
            <w:noProof/>
            <w:webHidden/>
            <w:sz w:val="24"/>
            <w:szCs w:val="24"/>
          </w:rPr>
          <w:instrText xml:space="preserve"> PAGEREF _Toc66370998 \h </w:instrText>
        </w:r>
        <w:r w:rsidR="003A19B7" w:rsidRPr="00841238">
          <w:rPr>
            <w:rFonts w:cstheme="minorHAnsi"/>
            <w:noProof/>
            <w:webHidden/>
            <w:sz w:val="24"/>
            <w:szCs w:val="24"/>
          </w:rPr>
        </w:r>
        <w:r w:rsidR="003A19B7" w:rsidRPr="00841238">
          <w:rPr>
            <w:rFonts w:cstheme="minorHAnsi"/>
            <w:noProof/>
            <w:webHidden/>
            <w:sz w:val="24"/>
            <w:szCs w:val="24"/>
          </w:rPr>
          <w:fldChar w:fldCharType="separate"/>
        </w:r>
        <w:r w:rsidR="00607724">
          <w:rPr>
            <w:rFonts w:cstheme="minorHAnsi"/>
            <w:noProof/>
            <w:webHidden/>
            <w:sz w:val="24"/>
            <w:szCs w:val="24"/>
          </w:rPr>
          <w:t>4</w:t>
        </w:r>
        <w:r w:rsidR="003A19B7" w:rsidRPr="00841238">
          <w:rPr>
            <w:rFonts w:cstheme="minorHAnsi"/>
            <w:noProof/>
            <w:webHidden/>
            <w:sz w:val="24"/>
            <w:szCs w:val="24"/>
          </w:rPr>
          <w:fldChar w:fldCharType="end"/>
        </w:r>
      </w:hyperlink>
    </w:p>
    <w:p w14:paraId="5A1871DE" w14:textId="6FBB5D05" w:rsidR="003A19B7" w:rsidRPr="00841238" w:rsidRDefault="00000000">
      <w:pPr>
        <w:pStyle w:val="TM2"/>
        <w:tabs>
          <w:tab w:val="left" w:pos="660"/>
          <w:tab w:val="right" w:leader="dot" w:pos="9056"/>
        </w:tabs>
        <w:rPr>
          <w:rFonts w:cstheme="minorHAnsi"/>
          <w:noProof/>
          <w:sz w:val="24"/>
          <w:szCs w:val="24"/>
        </w:rPr>
      </w:pPr>
      <w:hyperlink w:anchor="_Toc66370999" w:history="1">
        <w:r w:rsidR="003A19B7" w:rsidRPr="00841238">
          <w:rPr>
            <w:rStyle w:val="Lienhypertexte"/>
            <w:rFonts w:asciiTheme="minorHAnsi" w:hAnsiTheme="minorHAnsi" w:cstheme="minorHAnsi"/>
            <w:noProof/>
            <w:sz w:val="24"/>
            <w:szCs w:val="24"/>
          </w:rPr>
          <w:t>4.</w:t>
        </w:r>
        <w:r w:rsidR="003A19B7" w:rsidRPr="00841238">
          <w:rPr>
            <w:rFonts w:cstheme="minorHAnsi"/>
            <w:noProof/>
            <w:sz w:val="24"/>
            <w:szCs w:val="24"/>
          </w:rPr>
          <w:tab/>
        </w:r>
        <w:r w:rsidR="003A19B7" w:rsidRPr="00841238">
          <w:rPr>
            <w:rStyle w:val="Lienhypertexte"/>
            <w:rFonts w:asciiTheme="minorHAnsi" w:hAnsiTheme="minorHAnsi" w:cstheme="minorHAnsi"/>
            <w:noProof/>
            <w:sz w:val="24"/>
            <w:szCs w:val="24"/>
          </w:rPr>
          <w:t>Prise en compte de l’accessibilité dans les procédures de marché</w:t>
        </w:r>
        <w:r w:rsidR="003A19B7" w:rsidRPr="00841238">
          <w:rPr>
            <w:rFonts w:cstheme="minorHAnsi"/>
            <w:noProof/>
            <w:webHidden/>
            <w:sz w:val="24"/>
            <w:szCs w:val="24"/>
          </w:rPr>
          <w:tab/>
        </w:r>
        <w:r w:rsidR="003A19B7" w:rsidRPr="00841238">
          <w:rPr>
            <w:rFonts w:cstheme="minorHAnsi"/>
            <w:noProof/>
            <w:webHidden/>
            <w:sz w:val="24"/>
            <w:szCs w:val="24"/>
          </w:rPr>
          <w:fldChar w:fldCharType="begin"/>
        </w:r>
        <w:r w:rsidR="003A19B7" w:rsidRPr="00841238">
          <w:rPr>
            <w:rFonts w:cstheme="minorHAnsi"/>
            <w:noProof/>
            <w:webHidden/>
            <w:sz w:val="24"/>
            <w:szCs w:val="24"/>
          </w:rPr>
          <w:instrText xml:space="preserve"> PAGEREF _Toc66370999 \h </w:instrText>
        </w:r>
        <w:r w:rsidR="003A19B7" w:rsidRPr="00841238">
          <w:rPr>
            <w:rFonts w:cstheme="minorHAnsi"/>
            <w:noProof/>
            <w:webHidden/>
            <w:sz w:val="24"/>
            <w:szCs w:val="24"/>
          </w:rPr>
        </w:r>
        <w:r w:rsidR="003A19B7" w:rsidRPr="00841238">
          <w:rPr>
            <w:rFonts w:cstheme="minorHAnsi"/>
            <w:noProof/>
            <w:webHidden/>
            <w:sz w:val="24"/>
            <w:szCs w:val="24"/>
          </w:rPr>
          <w:fldChar w:fldCharType="separate"/>
        </w:r>
        <w:r w:rsidR="00607724">
          <w:rPr>
            <w:rFonts w:cstheme="minorHAnsi"/>
            <w:noProof/>
            <w:webHidden/>
            <w:sz w:val="24"/>
            <w:szCs w:val="24"/>
          </w:rPr>
          <w:t>4</w:t>
        </w:r>
        <w:r w:rsidR="003A19B7" w:rsidRPr="00841238">
          <w:rPr>
            <w:rFonts w:cstheme="minorHAnsi"/>
            <w:noProof/>
            <w:webHidden/>
            <w:sz w:val="24"/>
            <w:szCs w:val="24"/>
          </w:rPr>
          <w:fldChar w:fldCharType="end"/>
        </w:r>
      </w:hyperlink>
    </w:p>
    <w:p w14:paraId="76D52A5C" w14:textId="6B0C2E14" w:rsidR="003A19B7" w:rsidRPr="00841238" w:rsidRDefault="00000000">
      <w:pPr>
        <w:pStyle w:val="TM2"/>
        <w:tabs>
          <w:tab w:val="left" w:pos="660"/>
          <w:tab w:val="right" w:leader="dot" w:pos="9056"/>
        </w:tabs>
        <w:rPr>
          <w:rFonts w:cstheme="minorHAnsi"/>
          <w:noProof/>
          <w:sz w:val="24"/>
          <w:szCs w:val="24"/>
        </w:rPr>
      </w:pPr>
      <w:hyperlink w:anchor="_Toc66371000" w:history="1">
        <w:r w:rsidR="003A19B7" w:rsidRPr="00841238">
          <w:rPr>
            <w:rStyle w:val="Lienhypertexte"/>
            <w:rFonts w:asciiTheme="minorHAnsi" w:hAnsiTheme="minorHAnsi" w:cstheme="minorHAnsi"/>
            <w:noProof/>
            <w:sz w:val="24"/>
            <w:szCs w:val="24"/>
          </w:rPr>
          <w:t>5.</w:t>
        </w:r>
        <w:r w:rsidR="003A19B7" w:rsidRPr="00841238">
          <w:rPr>
            <w:rFonts w:cstheme="minorHAnsi"/>
            <w:noProof/>
            <w:sz w:val="24"/>
            <w:szCs w:val="24"/>
          </w:rPr>
          <w:tab/>
        </w:r>
        <w:r w:rsidR="003A19B7" w:rsidRPr="00841238">
          <w:rPr>
            <w:rStyle w:val="Lienhypertexte"/>
            <w:rFonts w:asciiTheme="minorHAnsi" w:hAnsiTheme="minorHAnsi" w:cstheme="minorHAnsi"/>
            <w:noProof/>
            <w:sz w:val="24"/>
            <w:szCs w:val="24"/>
          </w:rPr>
          <w:t>Recrutement</w:t>
        </w:r>
        <w:r w:rsidR="003A19B7" w:rsidRPr="00841238">
          <w:rPr>
            <w:rFonts w:cstheme="minorHAnsi"/>
            <w:noProof/>
            <w:webHidden/>
            <w:sz w:val="24"/>
            <w:szCs w:val="24"/>
          </w:rPr>
          <w:tab/>
        </w:r>
        <w:r w:rsidR="003A19B7" w:rsidRPr="00841238">
          <w:rPr>
            <w:rFonts w:cstheme="minorHAnsi"/>
            <w:noProof/>
            <w:webHidden/>
            <w:sz w:val="24"/>
            <w:szCs w:val="24"/>
          </w:rPr>
          <w:fldChar w:fldCharType="begin"/>
        </w:r>
        <w:r w:rsidR="003A19B7" w:rsidRPr="00841238">
          <w:rPr>
            <w:rFonts w:cstheme="minorHAnsi"/>
            <w:noProof/>
            <w:webHidden/>
            <w:sz w:val="24"/>
            <w:szCs w:val="24"/>
          </w:rPr>
          <w:instrText xml:space="preserve"> PAGEREF _Toc66371000 \h </w:instrText>
        </w:r>
        <w:r w:rsidR="003A19B7" w:rsidRPr="00841238">
          <w:rPr>
            <w:rFonts w:cstheme="minorHAnsi"/>
            <w:noProof/>
            <w:webHidden/>
            <w:sz w:val="24"/>
            <w:szCs w:val="24"/>
          </w:rPr>
        </w:r>
        <w:r w:rsidR="003A19B7" w:rsidRPr="00841238">
          <w:rPr>
            <w:rFonts w:cstheme="minorHAnsi"/>
            <w:noProof/>
            <w:webHidden/>
            <w:sz w:val="24"/>
            <w:szCs w:val="24"/>
          </w:rPr>
          <w:fldChar w:fldCharType="separate"/>
        </w:r>
        <w:r w:rsidR="00607724">
          <w:rPr>
            <w:rFonts w:cstheme="minorHAnsi"/>
            <w:noProof/>
            <w:webHidden/>
            <w:sz w:val="24"/>
            <w:szCs w:val="24"/>
          </w:rPr>
          <w:t>5</w:t>
        </w:r>
        <w:r w:rsidR="003A19B7" w:rsidRPr="00841238">
          <w:rPr>
            <w:rFonts w:cstheme="minorHAnsi"/>
            <w:noProof/>
            <w:webHidden/>
            <w:sz w:val="24"/>
            <w:szCs w:val="24"/>
          </w:rPr>
          <w:fldChar w:fldCharType="end"/>
        </w:r>
      </w:hyperlink>
    </w:p>
    <w:p w14:paraId="6AC70E05" w14:textId="2C5744F5" w:rsidR="003A19B7" w:rsidRPr="00841238" w:rsidRDefault="00000000">
      <w:pPr>
        <w:pStyle w:val="TM2"/>
        <w:tabs>
          <w:tab w:val="left" w:pos="660"/>
          <w:tab w:val="right" w:leader="dot" w:pos="9056"/>
        </w:tabs>
        <w:rPr>
          <w:rFonts w:cstheme="minorHAnsi"/>
          <w:noProof/>
          <w:sz w:val="24"/>
          <w:szCs w:val="24"/>
        </w:rPr>
      </w:pPr>
      <w:hyperlink w:anchor="_Toc66371001" w:history="1">
        <w:r w:rsidR="003A19B7" w:rsidRPr="00841238">
          <w:rPr>
            <w:rStyle w:val="Lienhypertexte"/>
            <w:rFonts w:asciiTheme="minorHAnsi" w:hAnsiTheme="minorHAnsi" w:cstheme="minorHAnsi"/>
            <w:noProof/>
            <w:sz w:val="24"/>
            <w:szCs w:val="24"/>
          </w:rPr>
          <w:t>6.</w:t>
        </w:r>
        <w:r w:rsidR="003A19B7" w:rsidRPr="00841238">
          <w:rPr>
            <w:rFonts w:cstheme="minorHAnsi"/>
            <w:noProof/>
            <w:sz w:val="24"/>
            <w:szCs w:val="24"/>
          </w:rPr>
          <w:tab/>
        </w:r>
        <w:r w:rsidR="003A19B7" w:rsidRPr="00841238">
          <w:rPr>
            <w:rStyle w:val="Lienhypertexte"/>
            <w:rFonts w:asciiTheme="minorHAnsi" w:hAnsiTheme="minorHAnsi" w:cstheme="minorHAnsi"/>
            <w:noProof/>
            <w:sz w:val="24"/>
            <w:szCs w:val="24"/>
          </w:rPr>
          <w:t>Traitement des retours utilisateurs</w:t>
        </w:r>
        <w:r w:rsidR="003A19B7" w:rsidRPr="00841238">
          <w:rPr>
            <w:rFonts w:cstheme="minorHAnsi"/>
            <w:noProof/>
            <w:webHidden/>
            <w:sz w:val="24"/>
            <w:szCs w:val="24"/>
          </w:rPr>
          <w:tab/>
        </w:r>
        <w:r w:rsidR="003A19B7" w:rsidRPr="00841238">
          <w:rPr>
            <w:rFonts w:cstheme="minorHAnsi"/>
            <w:noProof/>
            <w:webHidden/>
            <w:sz w:val="24"/>
            <w:szCs w:val="24"/>
          </w:rPr>
          <w:fldChar w:fldCharType="begin"/>
        </w:r>
        <w:r w:rsidR="003A19B7" w:rsidRPr="00841238">
          <w:rPr>
            <w:rFonts w:cstheme="minorHAnsi"/>
            <w:noProof/>
            <w:webHidden/>
            <w:sz w:val="24"/>
            <w:szCs w:val="24"/>
          </w:rPr>
          <w:instrText xml:space="preserve"> PAGEREF _Toc66371001 \h </w:instrText>
        </w:r>
        <w:r w:rsidR="003A19B7" w:rsidRPr="00841238">
          <w:rPr>
            <w:rFonts w:cstheme="minorHAnsi"/>
            <w:noProof/>
            <w:webHidden/>
            <w:sz w:val="24"/>
            <w:szCs w:val="24"/>
          </w:rPr>
        </w:r>
        <w:r w:rsidR="003A19B7" w:rsidRPr="00841238">
          <w:rPr>
            <w:rFonts w:cstheme="minorHAnsi"/>
            <w:noProof/>
            <w:webHidden/>
            <w:sz w:val="24"/>
            <w:szCs w:val="24"/>
          </w:rPr>
          <w:fldChar w:fldCharType="separate"/>
        </w:r>
        <w:r w:rsidR="00607724">
          <w:rPr>
            <w:rFonts w:cstheme="minorHAnsi"/>
            <w:noProof/>
            <w:webHidden/>
            <w:sz w:val="24"/>
            <w:szCs w:val="24"/>
          </w:rPr>
          <w:t>5</w:t>
        </w:r>
        <w:r w:rsidR="003A19B7" w:rsidRPr="00841238">
          <w:rPr>
            <w:rFonts w:cstheme="minorHAnsi"/>
            <w:noProof/>
            <w:webHidden/>
            <w:sz w:val="24"/>
            <w:szCs w:val="24"/>
          </w:rPr>
          <w:fldChar w:fldCharType="end"/>
        </w:r>
      </w:hyperlink>
    </w:p>
    <w:p w14:paraId="7171C6BB" w14:textId="4F0ADDE0" w:rsidR="003A19B7" w:rsidRPr="00841238" w:rsidRDefault="00000000" w:rsidP="002956A7">
      <w:pPr>
        <w:pStyle w:val="TM1"/>
        <w:rPr>
          <w:rFonts w:asciiTheme="minorHAnsi" w:eastAsiaTheme="minorEastAsia" w:hAnsiTheme="minorHAnsi" w:cstheme="minorHAnsi"/>
          <w:lang w:eastAsia="fr-FR"/>
        </w:rPr>
      </w:pPr>
      <w:hyperlink w:anchor="_Toc66371002" w:history="1">
        <w:r w:rsidR="003A19B7" w:rsidRPr="00841238">
          <w:rPr>
            <w:rStyle w:val="Lienhypertexte"/>
            <w:rFonts w:asciiTheme="minorHAnsi" w:hAnsiTheme="minorHAnsi" w:cstheme="minorHAnsi"/>
            <w:sz w:val="24"/>
          </w:rPr>
          <w:t>IV.</w:t>
        </w:r>
        <w:r w:rsidR="003A19B7" w:rsidRPr="00841238">
          <w:rPr>
            <w:rFonts w:asciiTheme="minorHAnsi" w:eastAsiaTheme="minorEastAsia" w:hAnsiTheme="minorHAnsi" w:cstheme="minorHAnsi"/>
            <w:lang w:eastAsia="fr-FR"/>
          </w:rPr>
          <w:tab/>
        </w:r>
        <w:r w:rsidR="003A19B7" w:rsidRPr="00841238">
          <w:rPr>
            <w:rStyle w:val="Lienhypertexte"/>
            <w:rFonts w:asciiTheme="minorHAnsi" w:hAnsiTheme="minorHAnsi" w:cstheme="minorHAnsi"/>
            <w:sz w:val="24"/>
          </w:rPr>
          <w:t>Processus de contrôle et de validation</w:t>
        </w:r>
        <w:r w:rsidR="003A19B7" w:rsidRPr="00841238">
          <w:rPr>
            <w:rFonts w:asciiTheme="minorHAnsi" w:hAnsiTheme="minorHAnsi" w:cstheme="minorHAnsi"/>
            <w:webHidden/>
          </w:rPr>
          <w:tab/>
        </w:r>
        <w:r w:rsidR="003A19B7" w:rsidRPr="00841238">
          <w:rPr>
            <w:rFonts w:asciiTheme="minorHAnsi" w:hAnsiTheme="minorHAnsi" w:cstheme="minorHAnsi"/>
            <w:webHidden/>
          </w:rPr>
          <w:fldChar w:fldCharType="begin"/>
        </w:r>
        <w:r w:rsidR="003A19B7" w:rsidRPr="00841238">
          <w:rPr>
            <w:rFonts w:asciiTheme="minorHAnsi" w:hAnsiTheme="minorHAnsi" w:cstheme="minorHAnsi"/>
            <w:webHidden/>
          </w:rPr>
          <w:instrText xml:space="preserve"> PAGEREF _Toc66371002 \h </w:instrText>
        </w:r>
        <w:r w:rsidR="003A19B7" w:rsidRPr="00841238">
          <w:rPr>
            <w:rFonts w:asciiTheme="minorHAnsi" w:hAnsiTheme="minorHAnsi" w:cstheme="minorHAnsi"/>
            <w:webHidden/>
          </w:rPr>
        </w:r>
        <w:r w:rsidR="003A19B7" w:rsidRPr="00841238">
          <w:rPr>
            <w:rFonts w:asciiTheme="minorHAnsi" w:hAnsiTheme="minorHAnsi" w:cstheme="minorHAnsi"/>
            <w:webHidden/>
          </w:rPr>
          <w:fldChar w:fldCharType="separate"/>
        </w:r>
        <w:r w:rsidR="00607724">
          <w:rPr>
            <w:rFonts w:asciiTheme="minorHAnsi" w:hAnsiTheme="minorHAnsi" w:cstheme="minorHAnsi"/>
            <w:webHidden/>
          </w:rPr>
          <w:t>5</w:t>
        </w:r>
        <w:r w:rsidR="003A19B7" w:rsidRPr="00841238">
          <w:rPr>
            <w:rFonts w:asciiTheme="minorHAnsi" w:hAnsiTheme="minorHAnsi" w:cstheme="minorHAnsi"/>
            <w:webHidden/>
          </w:rPr>
          <w:fldChar w:fldCharType="end"/>
        </w:r>
      </w:hyperlink>
    </w:p>
    <w:p w14:paraId="34E1E9F2" w14:textId="589DFB78" w:rsidR="003A19B7" w:rsidRPr="00841238" w:rsidRDefault="00000000" w:rsidP="002956A7">
      <w:pPr>
        <w:pStyle w:val="TM1"/>
        <w:rPr>
          <w:rFonts w:asciiTheme="minorHAnsi" w:eastAsiaTheme="minorEastAsia" w:hAnsiTheme="minorHAnsi" w:cstheme="minorHAnsi"/>
          <w:lang w:eastAsia="fr-FR"/>
        </w:rPr>
      </w:pPr>
      <w:hyperlink w:anchor="_Toc66371003" w:history="1">
        <w:r w:rsidR="003A19B7" w:rsidRPr="00841238">
          <w:rPr>
            <w:rStyle w:val="Lienhypertexte"/>
            <w:rFonts w:asciiTheme="minorHAnsi" w:hAnsiTheme="minorHAnsi" w:cstheme="minorHAnsi"/>
            <w:sz w:val="24"/>
          </w:rPr>
          <w:t>V.</w:t>
        </w:r>
        <w:r w:rsidR="003A19B7" w:rsidRPr="00841238">
          <w:rPr>
            <w:rFonts w:asciiTheme="minorHAnsi" w:eastAsiaTheme="minorEastAsia" w:hAnsiTheme="minorHAnsi" w:cstheme="minorHAnsi"/>
            <w:lang w:eastAsia="fr-FR"/>
          </w:rPr>
          <w:tab/>
        </w:r>
        <w:r w:rsidR="003A19B7" w:rsidRPr="00841238">
          <w:rPr>
            <w:rStyle w:val="Lienhypertexte"/>
            <w:rFonts w:asciiTheme="minorHAnsi" w:hAnsiTheme="minorHAnsi" w:cstheme="minorHAnsi"/>
            <w:sz w:val="24"/>
          </w:rPr>
          <w:t>Droit à la compensation</w:t>
        </w:r>
        <w:r w:rsidR="003A19B7" w:rsidRPr="00841238">
          <w:rPr>
            <w:rFonts w:asciiTheme="minorHAnsi" w:hAnsiTheme="minorHAnsi" w:cstheme="minorHAnsi"/>
            <w:webHidden/>
          </w:rPr>
          <w:tab/>
        </w:r>
        <w:r w:rsidR="003A19B7" w:rsidRPr="00841238">
          <w:rPr>
            <w:rFonts w:asciiTheme="minorHAnsi" w:hAnsiTheme="minorHAnsi" w:cstheme="minorHAnsi"/>
            <w:webHidden/>
          </w:rPr>
          <w:fldChar w:fldCharType="begin"/>
        </w:r>
        <w:r w:rsidR="003A19B7" w:rsidRPr="00841238">
          <w:rPr>
            <w:rFonts w:asciiTheme="minorHAnsi" w:hAnsiTheme="minorHAnsi" w:cstheme="minorHAnsi"/>
            <w:webHidden/>
          </w:rPr>
          <w:instrText xml:space="preserve"> PAGEREF _Toc66371003 \h </w:instrText>
        </w:r>
        <w:r w:rsidR="003A19B7" w:rsidRPr="00841238">
          <w:rPr>
            <w:rFonts w:asciiTheme="minorHAnsi" w:hAnsiTheme="minorHAnsi" w:cstheme="minorHAnsi"/>
            <w:webHidden/>
          </w:rPr>
        </w:r>
        <w:r w:rsidR="003A19B7" w:rsidRPr="00841238">
          <w:rPr>
            <w:rFonts w:asciiTheme="minorHAnsi" w:hAnsiTheme="minorHAnsi" w:cstheme="minorHAnsi"/>
            <w:webHidden/>
          </w:rPr>
          <w:fldChar w:fldCharType="separate"/>
        </w:r>
        <w:r w:rsidR="00607724">
          <w:rPr>
            <w:rFonts w:asciiTheme="minorHAnsi" w:hAnsiTheme="minorHAnsi" w:cstheme="minorHAnsi"/>
            <w:webHidden/>
          </w:rPr>
          <w:t>5</w:t>
        </w:r>
        <w:r w:rsidR="003A19B7" w:rsidRPr="00841238">
          <w:rPr>
            <w:rFonts w:asciiTheme="minorHAnsi" w:hAnsiTheme="minorHAnsi" w:cstheme="minorHAnsi"/>
            <w:webHidden/>
          </w:rPr>
          <w:fldChar w:fldCharType="end"/>
        </w:r>
      </w:hyperlink>
    </w:p>
    <w:p w14:paraId="59D8C60C" w14:textId="03B82E77" w:rsidR="003A19B7" w:rsidRPr="00841238" w:rsidRDefault="00000000" w:rsidP="002956A7">
      <w:pPr>
        <w:pStyle w:val="TM1"/>
        <w:rPr>
          <w:rFonts w:asciiTheme="minorHAnsi" w:eastAsiaTheme="minorEastAsia" w:hAnsiTheme="minorHAnsi" w:cstheme="minorHAnsi"/>
          <w:lang w:eastAsia="fr-FR"/>
        </w:rPr>
      </w:pPr>
      <w:hyperlink w:anchor="_Toc66371004" w:history="1">
        <w:r w:rsidR="003A19B7" w:rsidRPr="00841238">
          <w:rPr>
            <w:rStyle w:val="Lienhypertexte"/>
            <w:rFonts w:asciiTheme="minorHAnsi" w:hAnsiTheme="minorHAnsi" w:cstheme="minorHAnsi"/>
            <w:sz w:val="24"/>
          </w:rPr>
          <w:t>VI.</w:t>
        </w:r>
        <w:r w:rsidR="003A19B7" w:rsidRPr="00841238">
          <w:rPr>
            <w:rFonts w:asciiTheme="minorHAnsi" w:eastAsiaTheme="minorEastAsia" w:hAnsiTheme="minorHAnsi" w:cstheme="minorHAnsi"/>
            <w:lang w:eastAsia="fr-FR"/>
          </w:rPr>
          <w:tab/>
        </w:r>
        <w:r w:rsidR="003A19B7" w:rsidRPr="00841238">
          <w:rPr>
            <w:rStyle w:val="Lienhypertexte"/>
            <w:rFonts w:asciiTheme="minorHAnsi" w:hAnsiTheme="minorHAnsi" w:cstheme="minorHAnsi"/>
            <w:sz w:val="24"/>
          </w:rPr>
          <w:t>Périmètre technique et fonctionnel</w:t>
        </w:r>
        <w:r w:rsidR="003A19B7" w:rsidRPr="00841238">
          <w:rPr>
            <w:rFonts w:asciiTheme="minorHAnsi" w:hAnsiTheme="minorHAnsi" w:cstheme="minorHAnsi"/>
            <w:webHidden/>
          </w:rPr>
          <w:tab/>
        </w:r>
        <w:r w:rsidR="003A19B7" w:rsidRPr="00841238">
          <w:rPr>
            <w:rFonts w:asciiTheme="minorHAnsi" w:hAnsiTheme="minorHAnsi" w:cstheme="minorHAnsi"/>
            <w:webHidden/>
          </w:rPr>
          <w:fldChar w:fldCharType="begin"/>
        </w:r>
        <w:r w:rsidR="003A19B7" w:rsidRPr="00841238">
          <w:rPr>
            <w:rFonts w:asciiTheme="minorHAnsi" w:hAnsiTheme="minorHAnsi" w:cstheme="minorHAnsi"/>
            <w:webHidden/>
          </w:rPr>
          <w:instrText xml:space="preserve"> PAGEREF _Toc66371004 \h </w:instrText>
        </w:r>
        <w:r w:rsidR="003A19B7" w:rsidRPr="00841238">
          <w:rPr>
            <w:rFonts w:asciiTheme="minorHAnsi" w:hAnsiTheme="minorHAnsi" w:cstheme="minorHAnsi"/>
            <w:webHidden/>
          </w:rPr>
        </w:r>
        <w:r w:rsidR="003A19B7" w:rsidRPr="00841238">
          <w:rPr>
            <w:rFonts w:asciiTheme="minorHAnsi" w:hAnsiTheme="minorHAnsi" w:cstheme="minorHAnsi"/>
            <w:webHidden/>
          </w:rPr>
          <w:fldChar w:fldCharType="separate"/>
        </w:r>
        <w:r w:rsidR="00607724">
          <w:rPr>
            <w:rFonts w:asciiTheme="minorHAnsi" w:hAnsiTheme="minorHAnsi" w:cstheme="minorHAnsi"/>
            <w:webHidden/>
          </w:rPr>
          <w:t>6</w:t>
        </w:r>
        <w:r w:rsidR="003A19B7" w:rsidRPr="00841238">
          <w:rPr>
            <w:rFonts w:asciiTheme="minorHAnsi" w:hAnsiTheme="minorHAnsi" w:cstheme="minorHAnsi"/>
            <w:webHidden/>
          </w:rPr>
          <w:fldChar w:fldCharType="end"/>
        </w:r>
      </w:hyperlink>
    </w:p>
    <w:p w14:paraId="6C32B218" w14:textId="37125FA1" w:rsidR="003A19B7" w:rsidRPr="00841238" w:rsidRDefault="00000000">
      <w:pPr>
        <w:pStyle w:val="TM2"/>
        <w:tabs>
          <w:tab w:val="left" w:pos="660"/>
          <w:tab w:val="right" w:leader="dot" w:pos="9056"/>
        </w:tabs>
        <w:rPr>
          <w:rFonts w:cstheme="minorHAnsi"/>
          <w:noProof/>
          <w:sz w:val="24"/>
          <w:szCs w:val="24"/>
        </w:rPr>
      </w:pPr>
      <w:hyperlink w:anchor="_Toc66371005" w:history="1">
        <w:r w:rsidR="003A19B7" w:rsidRPr="00841238">
          <w:rPr>
            <w:rStyle w:val="Lienhypertexte"/>
            <w:rFonts w:asciiTheme="minorHAnsi" w:hAnsiTheme="minorHAnsi" w:cstheme="minorHAnsi"/>
            <w:noProof/>
            <w:sz w:val="24"/>
            <w:szCs w:val="24"/>
          </w:rPr>
          <w:t>1.</w:t>
        </w:r>
        <w:r w:rsidR="003A19B7" w:rsidRPr="00841238">
          <w:rPr>
            <w:rFonts w:cstheme="minorHAnsi"/>
            <w:noProof/>
            <w:sz w:val="24"/>
            <w:szCs w:val="24"/>
          </w:rPr>
          <w:tab/>
        </w:r>
        <w:r w:rsidR="003A19B7" w:rsidRPr="00841238">
          <w:rPr>
            <w:rStyle w:val="Lienhypertexte"/>
            <w:rFonts w:asciiTheme="minorHAnsi" w:hAnsiTheme="minorHAnsi" w:cstheme="minorHAnsi"/>
            <w:noProof/>
            <w:sz w:val="24"/>
            <w:szCs w:val="24"/>
          </w:rPr>
          <w:t>Recensement</w:t>
        </w:r>
        <w:r w:rsidR="003A19B7" w:rsidRPr="00841238">
          <w:rPr>
            <w:rFonts w:cstheme="minorHAnsi"/>
            <w:noProof/>
            <w:webHidden/>
            <w:sz w:val="24"/>
            <w:szCs w:val="24"/>
          </w:rPr>
          <w:tab/>
        </w:r>
        <w:r w:rsidR="003A19B7" w:rsidRPr="00841238">
          <w:rPr>
            <w:rFonts w:cstheme="minorHAnsi"/>
            <w:noProof/>
            <w:webHidden/>
            <w:sz w:val="24"/>
            <w:szCs w:val="24"/>
          </w:rPr>
          <w:fldChar w:fldCharType="begin"/>
        </w:r>
        <w:r w:rsidR="003A19B7" w:rsidRPr="00841238">
          <w:rPr>
            <w:rFonts w:cstheme="minorHAnsi"/>
            <w:noProof/>
            <w:webHidden/>
            <w:sz w:val="24"/>
            <w:szCs w:val="24"/>
          </w:rPr>
          <w:instrText xml:space="preserve"> PAGEREF _Toc66371005 \h </w:instrText>
        </w:r>
        <w:r w:rsidR="003A19B7" w:rsidRPr="00841238">
          <w:rPr>
            <w:rFonts w:cstheme="minorHAnsi"/>
            <w:noProof/>
            <w:webHidden/>
            <w:sz w:val="24"/>
            <w:szCs w:val="24"/>
          </w:rPr>
        </w:r>
        <w:r w:rsidR="003A19B7" w:rsidRPr="00841238">
          <w:rPr>
            <w:rFonts w:cstheme="minorHAnsi"/>
            <w:noProof/>
            <w:webHidden/>
            <w:sz w:val="24"/>
            <w:szCs w:val="24"/>
          </w:rPr>
          <w:fldChar w:fldCharType="separate"/>
        </w:r>
        <w:r w:rsidR="00607724">
          <w:rPr>
            <w:rFonts w:cstheme="minorHAnsi"/>
            <w:noProof/>
            <w:webHidden/>
            <w:sz w:val="24"/>
            <w:szCs w:val="24"/>
          </w:rPr>
          <w:t>6</w:t>
        </w:r>
        <w:r w:rsidR="003A19B7" w:rsidRPr="00841238">
          <w:rPr>
            <w:rFonts w:cstheme="minorHAnsi"/>
            <w:noProof/>
            <w:webHidden/>
            <w:sz w:val="24"/>
            <w:szCs w:val="24"/>
          </w:rPr>
          <w:fldChar w:fldCharType="end"/>
        </w:r>
      </w:hyperlink>
    </w:p>
    <w:p w14:paraId="6FE72698" w14:textId="247B8272" w:rsidR="003A19B7" w:rsidRPr="00841238" w:rsidRDefault="00000000">
      <w:pPr>
        <w:pStyle w:val="TM2"/>
        <w:tabs>
          <w:tab w:val="left" w:pos="660"/>
          <w:tab w:val="right" w:leader="dot" w:pos="9056"/>
        </w:tabs>
        <w:rPr>
          <w:rFonts w:cstheme="minorHAnsi"/>
          <w:noProof/>
          <w:sz w:val="24"/>
          <w:szCs w:val="24"/>
        </w:rPr>
      </w:pPr>
      <w:hyperlink w:anchor="_Toc66371006" w:history="1">
        <w:r w:rsidR="003A19B7" w:rsidRPr="00841238">
          <w:rPr>
            <w:rStyle w:val="Lienhypertexte"/>
            <w:rFonts w:asciiTheme="minorHAnsi" w:hAnsiTheme="minorHAnsi" w:cstheme="minorHAnsi"/>
            <w:noProof/>
            <w:sz w:val="24"/>
            <w:szCs w:val="24"/>
          </w:rPr>
          <w:t>2.</w:t>
        </w:r>
        <w:r w:rsidR="003A19B7" w:rsidRPr="00841238">
          <w:rPr>
            <w:rFonts w:cstheme="minorHAnsi"/>
            <w:noProof/>
            <w:sz w:val="24"/>
            <w:szCs w:val="24"/>
          </w:rPr>
          <w:tab/>
        </w:r>
        <w:r w:rsidR="003A19B7" w:rsidRPr="00841238">
          <w:rPr>
            <w:rStyle w:val="Lienhypertexte"/>
            <w:rFonts w:asciiTheme="minorHAnsi" w:hAnsiTheme="minorHAnsi" w:cstheme="minorHAnsi"/>
            <w:noProof/>
            <w:sz w:val="24"/>
            <w:szCs w:val="24"/>
          </w:rPr>
          <w:t>Évaluation et qualification</w:t>
        </w:r>
        <w:r w:rsidR="003A19B7" w:rsidRPr="00841238">
          <w:rPr>
            <w:rFonts w:cstheme="minorHAnsi"/>
            <w:noProof/>
            <w:webHidden/>
            <w:sz w:val="24"/>
            <w:szCs w:val="24"/>
          </w:rPr>
          <w:tab/>
        </w:r>
        <w:r w:rsidR="003A19B7" w:rsidRPr="00841238">
          <w:rPr>
            <w:rFonts w:cstheme="minorHAnsi"/>
            <w:noProof/>
            <w:webHidden/>
            <w:sz w:val="24"/>
            <w:szCs w:val="24"/>
          </w:rPr>
          <w:fldChar w:fldCharType="begin"/>
        </w:r>
        <w:r w:rsidR="003A19B7" w:rsidRPr="00841238">
          <w:rPr>
            <w:rFonts w:cstheme="minorHAnsi"/>
            <w:noProof/>
            <w:webHidden/>
            <w:sz w:val="24"/>
            <w:szCs w:val="24"/>
          </w:rPr>
          <w:instrText xml:space="preserve"> PAGEREF _Toc66371006 \h </w:instrText>
        </w:r>
        <w:r w:rsidR="003A19B7" w:rsidRPr="00841238">
          <w:rPr>
            <w:rFonts w:cstheme="minorHAnsi"/>
            <w:noProof/>
            <w:webHidden/>
            <w:sz w:val="24"/>
            <w:szCs w:val="24"/>
          </w:rPr>
        </w:r>
        <w:r w:rsidR="003A19B7" w:rsidRPr="00841238">
          <w:rPr>
            <w:rFonts w:cstheme="minorHAnsi"/>
            <w:noProof/>
            <w:webHidden/>
            <w:sz w:val="24"/>
            <w:szCs w:val="24"/>
          </w:rPr>
          <w:fldChar w:fldCharType="separate"/>
        </w:r>
        <w:r w:rsidR="00607724">
          <w:rPr>
            <w:rFonts w:cstheme="minorHAnsi"/>
            <w:noProof/>
            <w:webHidden/>
            <w:sz w:val="24"/>
            <w:szCs w:val="24"/>
          </w:rPr>
          <w:t>6</w:t>
        </w:r>
        <w:r w:rsidR="003A19B7" w:rsidRPr="00841238">
          <w:rPr>
            <w:rFonts w:cstheme="minorHAnsi"/>
            <w:noProof/>
            <w:webHidden/>
            <w:sz w:val="24"/>
            <w:szCs w:val="24"/>
          </w:rPr>
          <w:fldChar w:fldCharType="end"/>
        </w:r>
      </w:hyperlink>
    </w:p>
    <w:p w14:paraId="11C09A5F" w14:textId="36E8055B" w:rsidR="003A19B7" w:rsidRPr="00841238" w:rsidRDefault="00000000" w:rsidP="002956A7">
      <w:pPr>
        <w:pStyle w:val="TM1"/>
        <w:rPr>
          <w:rFonts w:asciiTheme="minorHAnsi" w:eastAsiaTheme="minorEastAsia" w:hAnsiTheme="minorHAnsi" w:cstheme="minorHAnsi"/>
          <w:lang w:eastAsia="fr-FR"/>
        </w:rPr>
      </w:pPr>
      <w:hyperlink w:anchor="_Toc66371007" w:history="1">
        <w:r w:rsidR="003A19B7" w:rsidRPr="00841238">
          <w:rPr>
            <w:rStyle w:val="Lienhypertexte"/>
            <w:rFonts w:asciiTheme="minorHAnsi" w:hAnsiTheme="minorHAnsi" w:cstheme="minorHAnsi"/>
            <w:sz w:val="24"/>
          </w:rPr>
          <w:t>VII.</w:t>
        </w:r>
        <w:r w:rsidR="003A19B7" w:rsidRPr="00841238">
          <w:rPr>
            <w:rFonts w:asciiTheme="minorHAnsi" w:eastAsiaTheme="minorEastAsia" w:hAnsiTheme="minorHAnsi" w:cstheme="minorHAnsi"/>
            <w:lang w:eastAsia="fr-FR"/>
          </w:rPr>
          <w:tab/>
        </w:r>
        <w:r w:rsidR="003A19B7" w:rsidRPr="00841238">
          <w:rPr>
            <w:rStyle w:val="Lienhypertexte"/>
            <w:rFonts w:asciiTheme="minorHAnsi" w:hAnsiTheme="minorHAnsi" w:cstheme="minorHAnsi"/>
            <w:sz w:val="24"/>
          </w:rPr>
          <w:t>Agenda planifié des interventions</w:t>
        </w:r>
        <w:r w:rsidR="003A19B7" w:rsidRPr="00841238">
          <w:rPr>
            <w:rFonts w:asciiTheme="minorHAnsi" w:hAnsiTheme="minorHAnsi" w:cstheme="minorHAnsi"/>
            <w:webHidden/>
          </w:rPr>
          <w:tab/>
        </w:r>
        <w:r w:rsidR="003A19B7" w:rsidRPr="00841238">
          <w:rPr>
            <w:rFonts w:asciiTheme="minorHAnsi" w:hAnsiTheme="minorHAnsi" w:cstheme="minorHAnsi"/>
            <w:webHidden/>
          </w:rPr>
          <w:fldChar w:fldCharType="begin"/>
        </w:r>
        <w:r w:rsidR="003A19B7" w:rsidRPr="00841238">
          <w:rPr>
            <w:rFonts w:asciiTheme="minorHAnsi" w:hAnsiTheme="minorHAnsi" w:cstheme="minorHAnsi"/>
            <w:webHidden/>
          </w:rPr>
          <w:instrText xml:space="preserve"> PAGEREF _Toc66371007 \h </w:instrText>
        </w:r>
        <w:r w:rsidR="003A19B7" w:rsidRPr="00841238">
          <w:rPr>
            <w:rFonts w:asciiTheme="minorHAnsi" w:hAnsiTheme="minorHAnsi" w:cstheme="minorHAnsi"/>
            <w:webHidden/>
          </w:rPr>
        </w:r>
        <w:r w:rsidR="003A19B7" w:rsidRPr="00841238">
          <w:rPr>
            <w:rFonts w:asciiTheme="minorHAnsi" w:hAnsiTheme="minorHAnsi" w:cstheme="minorHAnsi"/>
            <w:webHidden/>
          </w:rPr>
          <w:fldChar w:fldCharType="separate"/>
        </w:r>
        <w:r w:rsidR="00607724">
          <w:rPr>
            <w:rFonts w:asciiTheme="minorHAnsi" w:hAnsiTheme="minorHAnsi" w:cstheme="minorHAnsi"/>
            <w:webHidden/>
          </w:rPr>
          <w:t>6</w:t>
        </w:r>
        <w:r w:rsidR="003A19B7" w:rsidRPr="00841238">
          <w:rPr>
            <w:rFonts w:asciiTheme="minorHAnsi" w:hAnsiTheme="minorHAnsi" w:cstheme="minorHAnsi"/>
            <w:webHidden/>
          </w:rPr>
          <w:fldChar w:fldCharType="end"/>
        </w:r>
      </w:hyperlink>
    </w:p>
    <w:p w14:paraId="24EED973" w14:textId="060A771C" w:rsidR="003A19B7" w:rsidRPr="00841238" w:rsidRDefault="00000000">
      <w:pPr>
        <w:pStyle w:val="TM2"/>
        <w:tabs>
          <w:tab w:val="right" w:leader="dot" w:pos="9056"/>
        </w:tabs>
        <w:rPr>
          <w:rFonts w:cstheme="minorHAnsi"/>
          <w:noProof/>
          <w:sz w:val="24"/>
          <w:szCs w:val="24"/>
        </w:rPr>
      </w:pPr>
      <w:hyperlink w:anchor="_Toc66371008" w:history="1">
        <w:r w:rsidR="003A19B7" w:rsidRPr="00841238">
          <w:rPr>
            <w:rStyle w:val="Lienhypertexte"/>
            <w:rFonts w:asciiTheme="minorHAnsi" w:hAnsiTheme="minorHAnsi" w:cstheme="minorHAnsi"/>
            <w:noProof/>
            <w:sz w:val="24"/>
            <w:szCs w:val="24"/>
          </w:rPr>
          <w:t>Plans annuels</w:t>
        </w:r>
        <w:r w:rsidR="003A19B7" w:rsidRPr="00841238">
          <w:rPr>
            <w:rFonts w:cstheme="minorHAnsi"/>
            <w:noProof/>
            <w:webHidden/>
            <w:sz w:val="24"/>
            <w:szCs w:val="24"/>
          </w:rPr>
          <w:tab/>
        </w:r>
        <w:r w:rsidR="003A19B7" w:rsidRPr="00841238">
          <w:rPr>
            <w:rFonts w:cstheme="minorHAnsi"/>
            <w:noProof/>
            <w:webHidden/>
            <w:sz w:val="24"/>
            <w:szCs w:val="24"/>
          </w:rPr>
          <w:fldChar w:fldCharType="begin"/>
        </w:r>
        <w:r w:rsidR="003A19B7" w:rsidRPr="00841238">
          <w:rPr>
            <w:rFonts w:cstheme="minorHAnsi"/>
            <w:noProof/>
            <w:webHidden/>
            <w:sz w:val="24"/>
            <w:szCs w:val="24"/>
          </w:rPr>
          <w:instrText xml:space="preserve"> PAGEREF _Toc66371008 \h </w:instrText>
        </w:r>
        <w:r w:rsidR="003A19B7" w:rsidRPr="00841238">
          <w:rPr>
            <w:rFonts w:cstheme="minorHAnsi"/>
            <w:noProof/>
            <w:webHidden/>
            <w:sz w:val="24"/>
            <w:szCs w:val="24"/>
          </w:rPr>
        </w:r>
        <w:r w:rsidR="003A19B7" w:rsidRPr="00841238">
          <w:rPr>
            <w:rFonts w:cstheme="minorHAnsi"/>
            <w:noProof/>
            <w:webHidden/>
            <w:sz w:val="24"/>
            <w:szCs w:val="24"/>
          </w:rPr>
          <w:fldChar w:fldCharType="separate"/>
        </w:r>
        <w:r w:rsidR="00607724">
          <w:rPr>
            <w:rFonts w:cstheme="minorHAnsi"/>
            <w:noProof/>
            <w:webHidden/>
            <w:sz w:val="24"/>
            <w:szCs w:val="24"/>
          </w:rPr>
          <w:t>6</w:t>
        </w:r>
        <w:r w:rsidR="003A19B7" w:rsidRPr="00841238">
          <w:rPr>
            <w:rFonts w:cstheme="minorHAnsi"/>
            <w:noProof/>
            <w:webHidden/>
            <w:sz w:val="24"/>
            <w:szCs w:val="24"/>
          </w:rPr>
          <w:fldChar w:fldCharType="end"/>
        </w:r>
      </w:hyperlink>
    </w:p>
    <w:p w14:paraId="1FE2E241" w14:textId="7A18C752" w:rsidR="007D2D1E" w:rsidRPr="00841238" w:rsidRDefault="003A19B7" w:rsidP="00A21F49">
      <w:pPr>
        <w:spacing w:line="276" w:lineRule="auto"/>
        <w:rPr>
          <w:rFonts w:cstheme="minorHAnsi"/>
          <w:color w:val="647025"/>
        </w:rPr>
      </w:pPr>
      <w:r w:rsidRPr="00841238">
        <w:rPr>
          <w:rFonts w:cstheme="minorHAnsi"/>
          <w:sz w:val="24"/>
          <w:szCs w:val="24"/>
        </w:rPr>
        <w:fldChar w:fldCharType="end"/>
      </w:r>
    </w:p>
    <w:p w14:paraId="77F76F78" w14:textId="77777777" w:rsidR="00A21F49" w:rsidRPr="00841238" w:rsidRDefault="00A21F49">
      <w:pPr>
        <w:rPr>
          <w:rFonts w:eastAsiaTheme="majorEastAsia" w:cstheme="minorHAnsi"/>
          <w:b/>
          <w:color w:val="647025"/>
          <w:sz w:val="32"/>
          <w:szCs w:val="40"/>
        </w:rPr>
      </w:pPr>
      <w:bookmarkStart w:id="0" w:name="_Toc66370990"/>
      <w:r w:rsidRPr="00841238">
        <w:rPr>
          <w:rFonts w:cstheme="minorHAnsi"/>
        </w:rPr>
        <w:br w:type="page"/>
      </w:r>
    </w:p>
    <w:p w14:paraId="01497E03" w14:textId="7A99C3BF" w:rsidR="00F763D2" w:rsidRPr="00A412EC" w:rsidRDefault="00F763D2" w:rsidP="00A412EC">
      <w:pPr>
        <w:pStyle w:val="Titre1"/>
        <w:rPr>
          <w:color w:val="B5093A"/>
        </w:rPr>
      </w:pPr>
      <w:r w:rsidRPr="00A412EC">
        <w:rPr>
          <w:color w:val="B5093A"/>
        </w:rPr>
        <w:lastRenderedPageBreak/>
        <w:t>Introduction</w:t>
      </w:r>
      <w:bookmarkEnd w:id="0"/>
    </w:p>
    <w:p w14:paraId="3BDB6B82" w14:textId="04389B4B" w:rsidR="00F763D2" w:rsidRPr="00A412EC" w:rsidRDefault="00F763D2" w:rsidP="00F763D2">
      <w:pPr>
        <w:pStyle w:val="Titre2"/>
        <w:numPr>
          <w:ilvl w:val="0"/>
          <w:numId w:val="1"/>
        </w:numPr>
        <w:spacing w:after="0"/>
        <w:ind w:left="709" w:hanging="357"/>
        <w:contextualSpacing w:val="0"/>
        <w:rPr>
          <w:rFonts w:asciiTheme="minorHAnsi" w:hAnsiTheme="minorHAnsi" w:cstheme="minorHAnsi"/>
          <w:i w:val="0"/>
          <w:iCs w:val="0"/>
          <w:color w:val="B5093A"/>
          <w:lang w:val="fr-FR"/>
        </w:rPr>
      </w:pPr>
      <w:bookmarkStart w:id="1" w:name="_Toc66370991"/>
      <w:r w:rsidRPr="00A412EC">
        <w:rPr>
          <w:rFonts w:asciiTheme="minorHAnsi" w:hAnsiTheme="minorHAnsi" w:cstheme="minorHAnsi"/>
          <w:i w:val="0"/>
          <w:iCs w:val="0"/>
          <w:color w:val="B5093A"/>
          <w:lang w:val="fr-FR"/>
        </w:rPr>
        <w:t>Qu’est-ce que l’accessibilité numérique ?</w:t>
      </w:r>
      <w:bookmarkEnd w:id="1"/>
    </w:p>
    <w:p w14:paraId="2024414A" w14:textId="3FB797DB" w:rsidR="007D2D1E" w:rsidRPr="00841238" w:rsidRDefault="007D2D1E" w:rsidP="00F763D2">
      <w:pPr>
        <w:spacing w:before="180" w:after="0" w:line="276" w:lineRule="auto"/>
        <w:rPr>
          <w:rFonts w:cstheme="minorHAnsi"/>
          <w:sz w:val="24"/>
          <w:szCs w:val="24"/>
        </w:rPr>
      </w:pPr>
      <w:r w:rsidRPr="00841238">
        <w:rPr>
          <w:rFonts w:cstheme="minorHAnsi"/>
          <w:sz w:val="24"/>
          <w:szCs w:val="24"/>
        </w:rPr>
        <w:t>L’accessibilité numérique permet d’accéder aux contenus numériques (sites Web, documents bureautiques, supports multimédias, Intranet d’entreprise, applications mobiles, etc.), quelle que soit sa façon de naviguer. L’objectif est de permettre à chacun de percevoir, comprendre, naviguer, interagir et contribuer sur le Web, en toute autonomie.</w:t>
      </w:r>
    </w:p>
    <w:p w14:paraId="73E8CEDC" w14:textId="77777777" w:rsidR="007D2D1E" w:rsidRPr="00841238" w:rsidRDefault="007D2D1E" w:rsidP="00F763D2">
      <w:pPr>
        <w:spacing w:before="180" w:after="0" w:line="276" w:lineRule="auto"/>
        <w:rPr>
          <w:rFonts w:cstheme="minorHAnsi"/>
          <w:sz w:val="24"/>
          <w:szCs w:val="24"/>
        </w:rPr>
      </w:pPr>
      <w:r w:rsidRPr="00841238">
        <w:rPr>
          <w:rFonts w:cstheme="minorHAnsi"/>
          <w:sz w:val="24"/>
          <w:szCs w:val="24"/>
        </w:rPr>
        <w:t>L’accessibilité numérique est essentielle aux personnes en situation de handicap, et bénéficie aussi aux personnes âgées dont les capacités changent avec l’âge.</w:t>
      </w:r>
    </w:p>
    <w:p w14:paraId="72E5D59D" w14:textId="34CE20F4" w:rsidR="007D2D1E" w:rsidRPr="00841238" w:rsidRDefault="007D2D1E" w:rsidP="00F763D2">
      <w:pPr>
        <w:spacing w:before="180" w:after="0" w:line="276" w:lineRule="auto"/>
        <w:rPr>
          <w:rFonts w:cstheme="minorHAnsi"/>
          <w:sz w:val="24"/>
          <w:szCs w:val="24"/>
        </w:rPr>
      </w:pPr>
      <w:r w:rsidRPr="00841238">
        <w:rPr>
          <w:rFonts w:cstheme="minorHAnsi"/>
          <w:sz w:val="24"/>
          <w:szCs w:val="24"/>
        </w:rPr>
        <w:t>Elle considère toute forme d’empêchement qu’il soit cognitif, visuel, moteur ou auditif. Ces empêchements conduisent, le plus souvent, les usagers à adapter leur façon de naviguer sur le Web.</w:t>
      </w:r>
    </w:p>
    <w:p w14:paraId="54ECC65D" w14:textId="77777777" w:rsidR="007D2D1E" w:rsidRPr="00841238" w:rsidRDefault="007D2D1E" w:rsidP="00F763D2">
      <w:pPr>
        <w:spacing w:before="180" w:after="0" w:line="276" w:lineRule="auto"/>
        <w:rPr>
          <w:rFonts w:cstheme="minorHAnsi"/>
          <w:sz w:val="24"/>
          <w:szCs w:val="24"/>
        </w:rPr>
      </w:pPr>
      <w:r w:rsidRPr="00841238">
        <w:rPr>
          <w:rFonts w:cstheme="minorHAnsi"/>
          <w:sz w:val="24"/>
          <w:szCs w:val="24"/>
        </w:rPr>
        <w:t>L’accessibilité numérique s’inscrit dans une démarche d’égalité et constitue un enjeu politique et social fondamental afin de garantir à tous, sans discrimination, le même accès à l’information et aux services en ligne.</w:t>
      </w:r>
    </w:p>
    <w:p w14:paraId="7F3D45AC" w14:textId="24D06BF5" w:rsidR="007D2D1E" w:rsidRPr="00A412EC" w:rsidRDefault="007D2D1E" w:rsidP="00F763D2">
      <w:pPr>
        <w:pStyle w:val="Titre2"/>
        <w:numPr>
          <w:ilvl w:val="0"/>
          <w:numId w:val="1"/>
        </w:numPr>
        <w:spacing w:after="0"/>
        <w:ind w:left="709" w:hanging="357"/>
        <w:contextualSpacing w:val="0"/>
        <w:rPr>
          <w:rFonts w:asciiTheme="minorHAnsi" w:hAnsiTheme="minorHAnsi" w:cstheme="minorHAnsi"/>
          <w:i w:val="0"/>
          <w:iCs w:val="0"/>
          <w:color w:val="B5093A"/>
        </w:rPr>
      </w:pPr>
      <w:bookmarkStart w:id="2" w:name="_Toc66370992"/>
      <w:r w:rsidRPr="00A412EC">
        <w:rPr>
          <w:rFonts w:asciiTheme="minorHAnsi" w:hAnsiTheme="minorHAnsi" w:cstheme="minorHAnsi"/>
          <w:i w:val="0"/>
          <w:iCs w:val="0"/>
          <w:color w:val="B5093A"/>
        </w:rPr>
        <w:t xml:space="preserve">Le cadre </w:t>
      </w:r>
      <w:r w:rsidRPr="00A412EC">
        <w:rPr>
          <w:rFonts w:asciiTheme="minorHAnsi" w:hAnsiTheme="minorHAnsi" w:cstheme="minorHAnsi"/>
          <w:i w:val="0"/>
          <w:iCs w:val="0"/>
          <w:color w:val="B5093A"/>
          <w:lang w:val="fr-FR"/>
        </w:rPr>
        <w:t>législatif</w:t>
      </w:r>
      <w:bookmarkEnd w:id="2"/>
    </w:p>
    <w:p w14:paraId="6F18EDD3" w14:textId="65EF1934" w:rsidR="007D2D1E" w:rsidRPr="00841238" w:rsidRDefault="007D2D1E" w:rsidP="00F763D2">
      <w:pPr>
        <w:spacing w:before="180" w:line="276" w:lineRule="auto"/>
        <w:rPr>
          <w:rFonts w:cstheme="minorHAnsi"/>
          <w:sz w:val="24"/>
          <w:szCs w:val="24"/>
        </w:rPr>
      </w:pPr>
      <w:r w:rsidRPr="00841238">
        <w:rPr>
          <w:rFonts w:cstheme="minorHAnsi"/>
          <w:sz w:val="24"/>
          <w:szCs w:val="24"/>
        </w:rPr>
        <w:t>L’article 47 de la loi n° 2005-102 du 11 février 2005 pour l’égalité des droits et des chances (modifié par la loi N°2018-771 du 5 septembre 2018 – art</w:t>
      </w:r>
      <w:r w:rsidR="00E80411">
        <w:rPr>
          <w:rFonts w:cstheme="minorHAnsi"/>
          <w:sz w:val="24"/>
          <w:szCs w:val="24"/>
        </w:rPr>
        <w:t>icle</w:t>
      </w:r>
      <w:r w:rsidRPr="00841238">
        <w:rPr>
          <w:rFonts w:cstheme="minorHAnsi"/>
          <w:sz w:val="24"/>
          <w:szCs w:val="24"/>
        </w:rPr>
        <w:t xml:space="preserve"> 80), la participation et la citoyenneté des personnes est un article de référence en matière d’accessibilité numérique. Il rend obligatoire à tout service de communication publique en ligne d’être accessible à tous.</w:t>
      </w:r>
    </w:p>
    <w:p w14:paraId="5956B98B" w14:textId="45EFDA3B" w:rsidR="007D2D1E" w:rsidRPr="00A412EC" w:rsidRDefault="00F763D2" w:rsidP="00F763D2">
      <w:pPr>
        <w:pStyle w:val="Titre2"/>
        <w:numPr>
          <w:ilvl w:val="0"/>
          <w:numId w:val="1"/>
        </w:numPr>
        <w:spacing w:after="0"/>
        <w:ind w:left="709" w:hanging="357"/>
        <w:contextualSpacing w:val="0"/>
        <w:rPr>
          <w:rFonts w:asciiTheme="minorHAnsi" w:hAnsiTheme="minorHAnsi" w:cstheme="minorHAnsi"/>
          <w:i w:val="0"/>
          <w:iCs w:val="0"/>
          <w:color w:val="B5093A"/>
          <w:lang w:val="fr-FR"/>
        </w:rPr>
      </w:pPr>
      <w:bookmarkStart w:id="3" w:name="_Toc66370993"/>
      <w:r w:rsidRPr="00A412EC">
        <w:rPr>
          <w:rFonts w:asciiTheme="minorHAnsi" w:hAnsiTheme="minorHAnsi" w:cstheme="minorHAnsi"/>
          <w:i w:val="0"/>
          <w:iCs w:val="0"/>
          <w:color w:val="B5093A"/>
          <w:lang w:val="fr-FR"/>
        </w:rPr>
        <w:t>La p</w:t>
      </w:r>
      <w:r w:rsidR="007D2D1E" w:rsidRPr="00A412EC">
        <w:rPr>
          <w:rFonts w:asciiTheme="minorHAnsi" w:hAnsiTheme="minorHAnsi" w:cstheme="minorHAnsi"/>
          <w:i w:val="0"/>
          <w:iCs w:val="0"/>
          <w:color w:val="B5093A"/>
          <w:lang w:val="fr-FR"/>
        </w:rPr>
        <w:t>olitique d’accessibilité</w:t>
      </w:r>
      <w:r w:rsidRPr="00A412EC">
        <w:rPr>
          <w:rFonts w:asciiTheme="minorHAnsi" w:hAnsiTheme="minorHAnsi" w:cstheme="minorHAnsi"/>
          <w:i w:val="0"/>
          <w:iCs w:val="0"/>
          <w:color w:val="B5093A"/>
          <w:lang w:val="fr-FR"/>
        </w:rPr>
        <w:t xml:space="preserve"> menée par la commune </w:t>
      </w:r>
      <w:bookmarkEnd w:id="3"/>
      <w:r w:rsidR="00835F86" w:rsidRPr="00A412EC">
        <w:rPr>
          <w:rFonts w:asciiTheme="minorHAnsi" w:hAnsiTheme="minorHAnsi" w:cstheme="minorHAnsi"/>
          <w:i w:val="0"/>
          <w:iCs w:val="0"/>
          <w:color w:val="B5093A"/>
          <w:lang w:val="fr-FR"/>
        </w:rPr>
        <w:t xml:space="preserve">de </w:t>
      </w:r>
      <w:r w:rsidR="00A412EC" w:rsidRPr="00A412EC">
        <w:rPr>
          <w:rFonts w:asciiTheme="minorHAnsi" w:hAnsiTheme="minorHAnsi" w:cstheme="minorHAnsi"/>
          <w:i w:val="0"/>
          <w:iCs w:val="0"/>
          <w:color w:val="B5093A"/>
          <w:lang w:val="fr-FR"/>
        </w:rPr>
        <w:t>Mouguerre</w:t>
      </w:r>
    </w:p>
    <w:p w14:paraId="1EB61142" w14:textId="77777777" w:rsidR="00CF4363" w:rsidRDefault="00BF5E50" w:rsidP="00931358">
      <w:pPr>
        <w:spacing w:line="276" w:lineRule="auto"/>
        <w:rPr>
          <w:rFonts w:cstheme="minorHAnsi"/>
          <w:sz w:val="24"/>
          <w:szCs w:val="24"/>
        </w:rPr>
      </w:pPr>
      <w:r>
        <w:rPr>
          <w:rFonts w:cstheme="minorHAnsi"/>
          <w:sz w:val="24"/>
          <w:szCs w:val="24"/>
        </w:rPr>
        <w:t xml:space="preserve">L’accessibilité constitue un axe important </w:t>
      </w:r>
      <w:r w:rsidR="00CF4363">
        <w:rPr>
          <w:rFonts w:cstheme="minorHAnsi"/>
          <w:sz w:val="24"/>
          <w:szCs w:val="24"/>
        </w:rPr>
        <w:t xml:space="preserve">des politiques publiques menées par la </w:t>
      </w:r>
      <w:r w:rsidR="007D2D1E" w:rsidRPr="00841238">
        <w:rPr>
          <w:rFonts w:cstheme="minorHAnsi"/>
          <w:sz w:val="24"/>
          <w:szCs w:val="24"/>
        </w:rPr>
        <w:t xml:space="preserve">commune </w:t>
      </w:r>
      <w:r w:rsidR="00835F86">
        <w:rPr>
          <w:rFonts w:cstheme="minorHAnsi"/>
          <w:sz w:val="24"/>
          <w:szCs w:val="24"/>
        </w:rPr>
        <w:t xml:space="preserve">de </w:t>
      </w:r>
      <w:r w:rsidR="00A412EC">
        <w:rPr>
          <w:rFonts w:cstheme="minorHAnsi"/>
          <w:sz w:val="24"/>
          <w:szCs w:val="24"/>
        </w:rPr>
        <w:t>Mouguerre</w:t>
      </w:r>
      <w:r w:rsidR="007D2D1E" w:rsidRPr="00841238">
        <w:rPr>
          <w:rFonts w:cstheme="minorHAnsi"/>
          <w:sz w:val="24"/>
          <w:szCs w:val="24"/>
        </w:rPr>
        <w:t xml:space="preserve"> </w:t>
      </w:r>
      <w:r w:rsidR="00CF4363">
        <w:rPr>
          <w:rFonts w:cstheme="minorHAnsi"/>
          <w:sz w:val="24"/>
          <w:szCs w:val="24"/>
        </w:rPr>
        <w:t>en matière de cadre bâti, etc.</w:t>
      </w:r>
    </w:p>
    <w:p w14:paraId="5880AAD8" w14:textId="77777777" w:rsidR="00B93FF8" w:rsidRPr="00B93FF8" w:rsidRDefault="00B93FF8" w:rsidP="00931358">
      <w:pPr>
        <w:spacing w:line="276" w:lineRule="auto"/>
        <w:rPr>
          <w:rFonts w:cstheme="minorHAnsi"/>
          <w:sz w:val="24"/>
          <w:szCs w:val="24"/>
        </w:rPr>
      </w:pPr>
      <w:r w:rsidRPr="00B93FF8">
        <w:rPr>
          <w:rFonts w:cstheme="minorHAnsi"/>
          <w:sz w:val="24"/>
          <w:szCs w:val="24"/>
        </w:rPr>
        <w:t>Par délibération du 21 février 2023, la commune de Mouguerre a mis en place une commission communale d’accessibilité. Cette commission a notamment pour mission de :</w:t>
      </w:r>
    </w:p>
    <w:p w14:paraId="74862D4C" w14:textId="77777777" w:rsidR="00B93FF8" w:rsidRPr="00B93FF8" w:rsidRDefault="00B93FF8" w:rsidP="00B93FF8">
      <w:pPr>
        <w:pStyle w:val="Paragraphedeliste"/>
        <w:numPr>
          <w:ilvl w:val="0"/>
          <w:numId w:val="13"/>
        </w:numPr>
        <w:spacing w:line="276" w:lineRule="auto"/>
        <w:rPr>
          <w:rFonts w:cstheme="minorHAnsi"/>
          <w:sz w:val="24"/>
          <w:szCs w:val="24"/>
        </w:rPr>
      </w:pPr>
      <w:r w:rsidRPr="00B93FF8">
        <w:rPr>
          <w:rFonts w:cstheme="minorHAnsi"/>
          <w:sz w:val="24"/>
          <w:szCs w:val="24"/>
        </w:rPr>
        <w:t>Dresser le constat de l’état d’accessibilité du cadre bâti existant, de la voirie, des espaces publics et des transports</w:t>
      </w:r>
    </w:p>
    <w:p w14:paraId="29EB5460" w14:textId="77777777" w:rsidR="00B93FF8" w:rsidRPr="00B93FF8" w:rsidRDefault="00B93FF8" w:rsidP="00B93FF8">
      <w:pPr>
        <w:pStyle w:val="Paragraphedeliste"/>
        <w:numPr>
          <w:ilvl w:val="0"/>
          <w:numId w:val="13"/>
        </w:numPr>
        <w:spacing w:line="276" w:lineRule="auto"/>
        <w:rPr>
          <w:rFonts w:cstheme="minorHAnsi"/>
          <w:sz w:val="24"/>
          <w:szCs w:val="24"/>
        </w:rPr>
      </w:pPr>
      <w:r w:rsidRPr="00B93FF8">
        <w:rPr>
          <w:rFonts w:cstheme="minorHAnsi"/>
          <w:sz w:val="24"/>
          <w:szCs w:val="24"/>
        </w:rPr>
        <w:t>Etablir un rapport annuel présenté en Conseil municipal</w:t>
      </w:r>
    </w:p>
    <w:p w14:paraId="664E2EF7" w14:textId="3DD8B6C0" w:rsidR="00750378" w:rsidRPr="00B93FF8" w:rsidRDefault="00B93FF8" w:rsidP="00B93FF8">
      <w:pPr>
        <w:pStyle w:val="Paragraphedeliste"/>
        <w:numPr>
          <w:ilvl w:val="0"/>
          <w:numId w:val="13"/>
        </w:numPr>
        <w:spacing w:line="276" w:lineRule="auto"/>
        <w:rPr>
          <w:rFonts w:cstheme="minorHAnsi"/>
          <w:sz w:val="24"/>
          <w:szCs w:val="24"/>
        </w:rPr>
      </w:pPr>
      <w:r w:rsidRPr="00B93FF8">
        <w:rPr>
          <w:rFonts w:cstheme="minorHAnsi"/>
          <w:sz w:val="24"/>
          <w:szCs w:val="24"/>
        </w:rPr>
        <w:t>Faire toutes propositions utiles de nature à améliorer la mise en accessibilité de l’existant</w:t>
      </w:r>
    </w:p>
    <w:p w14:paraId="7B7A9D9B" w14:textId="6A21AB2E" w:rsidR="002223B1" w:rsidRDefault="00CF4363" w:rsidP="002223B1">
      <w:pPr>
        <w:spacing w:line="276" w:lineRule="auto"/>
        <w:rPr>
          <w:rFonts w:cstheme="minorHAnsi"/>
          <w:sz w:val="24"/>
          <w:szCs w:val="24"/>
        </w:rPr>
      </w:pPr>
      <w:r>
        <w:rPr>
          <w:rFonts w:cstheme="minorHAnsi"/>
          <w:sz w:val="24"/>
          <w:szCs w:val="24"/>
        </w:rPr>
        <w:t>Plus spécifiquement</w:t>
      </w:r>
      <w:r w:rsidR="002223B1">
        <w:rPr>
          <w:rFonts w:cstheme="minorHAnsi"/>
          <w:sz w:val="24"/>
          <w:szCs w:val="24"/>
        </w:rPr>
        <w:t xml:space="preserve"> sur le volet numérique</w:t>
      </w:r>
      <w:r>
        <w:rPr>
          <w:rFonts w:cstheme="minorHAnsi"/>
          <w:sz w:val="24"/>
          <w:szCs w:val="24"/>
        </w:rPr>
        <w:t xml:space="preserve">, </w:t>
      </w:r>
      <w:r w:rsidR="002223B1">
        <w:rPr>
          <w:rFonts w:cstheme="minorHAnsi"/>
          <w:sz w:val="24"/>
          <w:szCs w:val="24"/>
        </w:rPr>
        <w:t xml:space="preserve">la commune de Mouguerre </w:t>
      </w:r>
      <w:r w:rsidR="00F509AF">
        <w:rPr>
          <w:rFonts w:cstheme="minorHAnsi"/>
          <w:sz w:val="24"/>
          <w:szCs w:val="24"/>
        </w:rPr>
        <w:t>s’engage à</w:t>
      </w:r>
      <w:r w:rsidR="008C7C59">
        <w:rPr>
          <w:rFonts w:cstheme="minorHAnsi"/>
          <w:sz w:val="24"/>
          <w:szCs w:val="24"/>
        </w:rPr>
        <w:t xml:space="preserve"> </w:t>
      </w:r>
      <w:r w:rsidR="00F509AF">
        <w:rPr>
          <w:rFonts w:cstheme="minorHAnsi"/>
          <w:sz w:val="24"/>
          <w:szCs w:val="24"/>
        </w:rPr>
        <w:t xml:space="preserve">déployer les moyens </w:t>
      </w:r>
      <w:r w:rsidR="008C7C59">
        <w:rPr>
          <w:rFonts w:cstheme="minorHAnsi"/>
          <w:sz w:val="24"/>
          <w:szCs w:val="24"/>
        </w:rPr>
        <w:t xml:space="preserve">nécessaires pour rendre </w:t>
      </w:r>
      <w:r w:rsidR="00F509AF">
        <w:rPr>
          <w:rFonts w:cstheme="minorHAnsi"/>
          <w:sz w:val="24"/>
          <w:szCs w:val="24"/>
        </w:rPr>
        <w:t>accessibl</w:t>
      </w:r>
      <w:r w:rsidR="008C7C59">
        <w:rPr>
          <w:rFonts w:cstheme="minorHAnsi"/>
          <w:sz w:val="24"/>
          <w:szCs w:val="24"/>
        </w:rPr>
        <w:t>es l</w:t>
      </w:r>
      <w:r w:rsidR="002223B1" w:rsidRPr="00841238">
        <w:rPr>
          <w:rFonts w:cstheme="minorHAnsi"/>
          <w:sz w:val="24"/>
          <w:szCs w:val="24"/>
        </w:rPr>
        <w:t xml:space="preserve">es services de communication en ligne (sites </w:t>
      </w:r>
      <w:r w:rsidR="002223B1" w:rsidRPr="00841238">
        <w:rPr>
          <w:rFonts w:cstheme="minorHAnsi"/>
          <w:sz w:val="24"/>
          <w:szCs w:val="24"/>
        </w:rPr>
        <w:lastRenderedPageBreak/>
        <w:t>Web</w:t>
      </w:r>
      <w:r w:rsidR="002223B1">
        <w:rPr>
          <w:rFonts w:cstheme="minorHAnsi"/>
          <w:sz w:val="24"/>
          <w:szCs w:val="24"/>
        </w:rPr>
        <w:t xml:space="preserve"> et</w:t>
      </w:r>
      <w:r w:rsidR="002223B1" w:rsidRPr="00841238">
        <w:rPr>
          <w:rFonts w:cstheme="minorHAnsi"/>
          <w:sz w:val="24"/>
          <w:szCs w:val="24"/>
        </w:rPr>
        <w:t xml:space="preserve"> logiciels métier) qu’elle met à disposition des usagers et de ses agents, dans l’exercice de leurs missions.</w:t>
      </w:r>
    </w:p>
    <w:p w14:paraId="67D89936" w14:textId="77777777" w:rsidR="002223B1" w:rsidRPr="00841238" w:rsidRDefault="002223B1" w:rsidP="00931358">
      <w:pPr>
        <w:spacing w:line="276" w:lineRule="auto"/>
        <w:rPr>
          <w:rFonts w:cstheme="minorHAnsi"/>
          <w:sz w:val="24"/>
          <w:szCs w:val="24"/>
        </w:rPr>
      </w:pPr>
    </w:p>
    <w:p w14:paraId="4E14FD9F" w14:textId="73F8E92B" w:rsidR="00750378" w:rsidRPr="00841238" w:rsidRDefault="00750378" w:rsidP="00931358">
      <w:pPr>
        <w:spacing w:line="276" w:lineRule="auto"/>
        <w:rPr>
          <w:rFonts w:cstheme="minorHAnsi"/>
          <w:sz w:val="24"/>
          <w:szCs w:val="24"/>
        </w:rPr>
      </w:pPr>
      <w:r w:rsidRPr="00841238">
        <w:rPr>
          <w:rFonts w:cstheme="minorHAnsi"/>
          <w:sz w:val="24"/>
          <w:szCs w:val="24"/>
        </w:rPr>
        <w:t>Cette volonté se traduit également par l’élaboration de ce schéma pluriannuel d’accessibilité numérique associé à des plans annuels d’action, dans l’objectif d’accompagner la mise en conformité</w:t>
      </w:r>
      <w:r w:rsidR="00D97906">
        <w:rPr>
          <w:rFonts w:cstheme="minorHAnsi"/>
          <w:sz w:val="24"/>
          <w:szCs w:val="24"/>
        </w:rPr>
        <w:t xml:space="preserve"> au Référentiel général d’amélioration de l’accessibilité</w:t>
      </w:r>
      <w:r w:rsidR="00D97906" w:rsidRPr="001B13CA">
        <w:rPr>
          <w:rFonts w:cstheme="minorHAnsi"/>
          <w:sz w:val="24"/>
          <w:szCs w:val="24"/>
        </w:rPr>
        <w:t xml:space="preserve"> </w:t>
      </w:r>
      <w:r w:rsidR="00D97906">
        <w:rPr>
          <w:rFonts w:cstheme="minorHAnsi"/>
          <w:sz w:val="24"/>
          <w:szCs w:val="24"/>
        </w:rPr>
        <w:t xml:space="preserve">(RGAA) </w:t>
      </w:r>
      <w:r w:rsidRPr="00841238">
        <w:rPr>
          <w:rFonts w:cstheme="minorHAnsi"/>
          <w:sz w:val="24"/>
          <w:szCs w:val="24"/>
        </w:rPr>
        <w:t>et l’amélioration progressive de l’ensemble des services publics de communication en ligne dont la commune a la responsabilité.</w:t>
      </w:r>
    </w:p>
    <w:p w14:paraId="6052C78A" w14:textId="03FC7051" w:rsidR="00750378" w:rsidRPr="00841238" w:rsidRDefault="00750378" w:rsidP="00931358">
      <w:pPr>
        <w:spacing w:line="276" w:lineRule="auto"/>
        <w:rPr>
          <w:rFonts w:cstheme="minorHAnsi"/>
          <w:sz w:val="24"/>
          <w:szCs w:val="24"/>
        </w:rPr>
      </w:pPr>
      <w:r w:rsidRPr="00841238">
        <w:rPr>
          <w:rFonts w:cstheme="minorHAnsi"/>
          <w:sz w:val="24"/>
          <w:szCs w:val="24"/>
        </w:rPr>
        <w:t>L’élaboration, le suivi et la mise à jour de ce schéma pluriannuel sont assurés par</w:t>
      </w:r>
      <w:r w:rsidR="00CB204D">
        <w:rPr>
          <w:rFonts w:cstheme="minorHAnsi"/>
          <w:sz w:val="24"/>
          <w:szCs w:val="24"/>
        </w:rPr>
        <w:t xml:space="preserve"> Thomas PAILLAUGUE, référent accessibilité numérique </w:t>
      </w:r>
      <w:r w:rsidR="002A5D7F">
        <w:rPr>
          <w:rFonts w:cstheme="minorHAnsi"/>
          <w:sz w:val="24"/>
          <w:szCs w:val="24"/>
        </w:rPr>
        <w:t>(</w:t>
      </w:r>
      <w:hyperlink r:id="rId14" w:history="1">
        <w:r w:rsidR="004D1060" w:rsidRPr="00A3024F">
          <w:rPr>
            <w:rStyle w:val="Lienhypertexte"/>
            <w:rFonts w:asciiTheme="minorHAnsi" w:hAnsiTheme="minorHAnsi" w:cstheme="minorHAnsi"/>
            <w:sz w:val="24"/>
            <w:szCs w:val="24"/>
          </w:rPr>
          <w:t>direction.ejs@mouguerre.fr</w:t>
        </w:r>
      </w:hyperlink>
      <w:r w:rsidR="004D1060">
        <w:rPr>
          <w:rFonts w:cstheme="minorHAnsi"/>
          <w:sz w:val="24"/>
          <w:szCs w:val="24"/>
        </w:rPr>
        <w:t xml:space="preserve">). </w:t>
      </w:r>
    </w:p>
    <w:p w14:paraId="288F9DE8" w14:textId="034C57BD" w:rsidR="00750378" w:rsidRPr="00841238" w:rsidRDefault="00D340DA" w:rsidP="00931358">
      <w:pPr>
        <w:spacing w:line="276" w:lineRule="auto"/>
        <w:rPr>
          <w:rFonts w:cstheme="minorHAnsi"/>
          <w:sz w:val="24"/>
          <w:szCs w:val="24"/>
        </w:rPr>
      </w:pPr>
      <w:r>
        <w:rPr>
          <w:rFonts w:cstheme="minorHAnsi"/>
          <w:sz w:val="24"/>
          <w:szCs w:val="24"/>
        </w:rPr>
        <w:t>Sa</w:t>
      </w:r>
      <w:r w:rsidR="00750378" w:rsidRPr="00841238">
        <w:rPr>
          <w:rFonts w:cstheme="minorHAnsi"/>
          <w:sz w:val="24"/>
          <w:szCs w:val="24"/>
        </w:rPr>
        <w:t xml:space="preserve"> mission est de promouvoir l’accessibilité par la diffusion des normes et des bonnes pratiques, accompagner les équipes internes par des actions de </w:t>
      </w:r>
      <w:r w:rsidR="00F763D2" w:rsidRPr="00841238">
        <w:rPr>
          <w:rFonts w:cstheme="minorHAnsi"/>
          <w:sz w:val="24"/>
          <w:szCs w:val="24"/>
        </w:rPr>
        <w:t>sensibilisation</w:t>
      </w:r>
      <w:r w:rsidR="00750378" w:rsidRPr="00841238">
        <w:rPr>
          <w:rFonts w:cstheme="minorHAnsi"/>
          <w:sz w:val="24"/>
          <w:szCs w:val="24"/>
        </w:rPr>
        <w:t xml:space="preserve"> notamment, de contrôler et de veiller à l’application de la loi nº 2005-102 du 11 février 2005 en procédant à des audits réguliers, assurer la prise en charge des demandes des utilisateurs et de manière générale la qualité du service rendu aux utilisateurs en situation de handicap.</w:t>
      </w:r>
    </w:p>
    <w:p w14:paraId="7CA0C327" w14:textId="77777777" w:rsidR="00750378" w:rsidRPr="00A412EC" w:rsidRDefault="00750378" w:rsidP="00F763D2">
      <w:pPr>
        <w:pStyle w:val="Titre1"/>
        <w:rPr>
          <w:rFonts w:asciiTheme="minorHAnsi" w:hAnsiTheme="minorHAnsi" w:cstheme="minorHAnsi"/>
          <w:color w:val="B5093A"/>
        </w:rPr>
      </w:pPr>
      <w:bookmarkStart w:id="4" w:name="_Toc46511729"/>
      <w:bookmarkStart w:id="5" w:name="_Toc66370994"/>
      <w:r w:rsidRPr="00A412EC">
        <w:rPr>
          <w:rFonts w:asciiTheme="minorHAnsi" w:hAnsiTheme="minorHAnsi" w:cstheme="minorHAnsi"/>
          <w:color w:val="B5093A"/>
        </w:rPr>
        <w:t>Ressources humaines et financières affectées à l’accessibilité numérique</w:t>
      </w:r>
      <w:bookmarkEnd w:id="4"/>
      <w:bookmarkEnd w:id="5"/>
    </w:p>
    <w:p w14:paraId="57AB547C" w14:textId="1049FDB6" w:rsidR="008F4593" w:rsidRDefault="00750378" w:rsidP="00931358">
      <w:pPr>
        <w:spacing w:line="276" w:lineRule="auto"/>
        <w:rPr>
          <w:rFonts w:cstheme="minorHAnsi"/>
          <w:sz w:val="24"/>
          <w:szCs w:val="24"/>
        </w:rPr>
      </w:pPr>
      <w:r w:rsidRPr="00841238">
        <w:rPr>
          <w:rFonts w:cstheme="minorHAnsi"/>
          <w:sz w:val="24"/>
          <w:szCs w:val="24"/>
        </w:rPr>
        <w:t xml:space="preserve">Le pilotage et le suivi de l’accessibilité numérique au sein de la </w:t>
      </w:r>
      <w:r w:rsidR="0049065B" w:rsidRPr="00841238">
        <w:rPr>
          <w:rFonts w:cstheme="minorHAnsi"/>
          <w:sz w:val="24"/>
          <w:szCs w:val="24"/>
        </w:rPr>
        <w:t xml:space="preserve">commune </w:t>
      </w:r>
      <w:r w:rsidR="00835F86">
        <w:rPr>
          <w:rFonts w:cstheme="minorHAnsi"/>
          <w:sz w:val="24"/>
          <w:szCs w:val="24"/>
        </w:rPr>
        <w:t xml:space="preserve">de </w:t>
      </w:r>
      <w:r w:rsidR="00A412EC">
        <w:rPr>
          <w:rFonts w:cstheme="minorHAnsi"/>
          <w:sz w:val="24"/>
          <w:szCs w:val="24"/>
        </w:rPr>
        <w:t>Mouguerre</w:t>
      </w:r>
      <w:r w:rsidRPr="00841238">
        <w:rPr>
          <w:rFonts w:cstheme="minorHAnsi"/>
          <w:sz w:val="24"/>
          <w:szCs w:val="24"/>
        </w:rPr>
        <w:t xml:space="preserve"> est assuré par</w:t>
      </w:r>
      <w:r w:rsidR="00D340DA">
        <w:rPr>
          <w:rFonts w:cstheme="minorHAnsi"/>
          <w:sz w:val="24"/>
          <w:szCs w:val="24"/>
        </w:rPr>
        <w:t xml:space="preserve"> </w:t>
      </w:r>
      <w:r w:rsidR="00233A12">
        <w:rPr>
          <w:rFonts w:cstheme="minorHAnsi"/>
          <w:sz w:val="24"/>
          <w:szCs w:val="24"/>
        </w:rPr>
        <w:t>le référent accessibilité numérique, Thomas PAILLAUGUE</w:t>
      </w:r>
      <w:r w:rsidR="00D340DA">
        <w:rPr>
          <w:rFonts w:cstheme="minorHAnsi"/>
          <w:sz w:val="24"/>
          <w:szCs w:val="24"/>
        </w:rPr>
        <w:t>.</w:t>
      </w:r>
    </w:p>
    <w:p w14:paraId="7D753600" w14:textId="1097DD76" w:rsidR="002C0734" w:rsidRDefault="0049065B" w:rsidP="00931358">
      <w:pPr>
        <w:spacing w:line="276" w:lineRule="auto"/>
        <w:rPr>
          <w:rFonts w:cstheme="minorHAnsi"/>
          <w:sz w:val="24"/>
          <w:szCs w:val="24"/>
        </w:rPr>
      </w:pPr>
      <w:r w:rsidRPr="00841238">
        <w:rPr>
          <w:rFonts w:cstheme="minorHAnsi"/>
          <w:sz w:val="24"/>
          <w:szCs w:val="24"/>
        </w:rPr>
        <w:t xml:space="preserve">La commune </w:t>
      </w:r>
      <w:r w:rsidR="00835F86">
        <w:rPr>
          <w:rFonts w:cstheme="minorHAnsi"/>
          <w:sz w:val="24"/>
          <w:szCs w:val="24"/>
        </w:rPr>
        <w:t xml:space="preserve">de </w:t>
      </w:r>
      <w:r w:rsidR="00A412EC">
        <w:rPr>
          <w:rFonts w:cstheme="minorHAnsi"/>
          <w:sz w:val="24"/>
          <w:szCs w:val="24"/>
        </w:rPr>
        <w:t>Mouguerre</w:t>
      </w:r>
      <w:r w:rsidRPr="00841238">
        <w:rPr>
          <w:rFonts w:cstheme="minorHAnsi"/>
          <w:sz w:val="24"/>
          <w:szCs w:val="24"/>
        </w:rPr>
        <w:t xml:space="preserve"> bénéficie de l’accompagnement de la Mission Accessibilité de la Communauté d’agglomération Pays Basque</w:t>
      </w:r>
      <w:r w:rsidR="004C0E05">
        <w:rPr>
          <w:rFonts w:cstheme="minorHAnsi"/>
          <w:sz w:val="24"/>
          <w:szCs w:val="24"/>
        </w:rPr>
        <w:t xml:space="preserve"> (CAPB)</w:t>
      </w:r>
      <w:r w:rsidRPr="00841238">
        <w:rPr>
          <w:rFonts w:cstheme="minorHAnsi"/>
          <w:sz w:val="24"/>
          <w:szCs w:val="24"/>
        </w:rPr>
        <w:t xml:space="preserve"> dont elle est membre</w:t>
      </w:r>
      <w:r w:rsidR="003B6102" w:rsidRPr="00841238">
        <w:rPr>
          <w:rFonts w:cstheme="minorHAnsi"/>
          <w:sz w:val="24"/>
          <w:szCs w:val="24"/>
        </w:rPr>
        <w:t>.</w:t>
      </w:r>
      <w:r w:rsidR="00776E33">
        <w:rPr>
          <w:rFonts w:cstheme="minorHAnsi"/>
          <w:sz w:val="24"/>
          <w:szCs w:val="24"/>
        </w:rPr>
        <w:t xml:space="preserve"> </w:t>
      </w:r>
    </w:p>
    <w:p w14:paraId="44FFB827" w14:textId="22252411" w:rsidR="00750378" w:rsidRPr="00841238" w:rsidRDefault="00907CEF" w:rsidP="00931358">
      <w:pPr>
        <w:spacing w:line="276" w:lineRule="auto"/>
        <w:rPr>
          <w:rFonts w:cstheme="minorHAnsi"/>
          <w:sz w:val="24"/>
          <w:szCs w:val="24"/>
        </w:rPr>
      </w:pPr>
      <w:r>
        <w:rPr>
          <w:rFonts w:cstheme="minorHAnsi"/>
          <w:sz w:val="24"/>
          <w:szCs w:val="24"/>
        </w:rPr>
        <w:t>De plus, elle peut</w:t>
      </w:r>
      <w:r w:rsidR="0049065B" w:rsidRPr="00841238">
        <w:rPr>
          <w:rFonts w:cstheme="minorHAnsi"/>
          <w:sz w:val="24"/>
          <w:szCs w:val="24"/>
        </w:rPr>
        <w:t xml:space="preserve"> être amenée à faire </w:t>
      </w:r>
      <w:r w:rsidR="00750378" w:rsidRPr="00841238">
        <w:rPr>
          <w:rFonts w:cstheme="minorHAnsi"/>
          <w:sz w:val="24"/>
          <w:szCs w:val="24"/>
        </w:rPr>
        <w:t>appel de manière ponctuelle à des prestataires techniques pour des missions d’audits</w:t>
      </w:r>
      <w:r w:rsidR="0049065B" w:rsidRPr="00841238">
        <w:rPr>
          <w:rFonts w:cstheme="minorHAnsi"/>
          <w:sz w:val="24"/>
          <w:szCs w:val="24"/>
        </w:rPr>
        <w:t>.</w:t>
      </w:r>
      <w:r w:rsidR="00750378" w:rsidRPr="00841238">
        <w:rPr>
          <w:rFonts w:cstheme="minorHAnsi"/>
          <w:sz w:val="24"/>
          <w:szCs w:val="24"/>
        </w:rPr>
        <w:t xml:space="preserve"> </w:t>
      </w:r>
    </w:p>
    <w:p w14:paraId="21487F72" w14:textId="421E047B" w:rsidR="00750378" w:rsidRPr="00841238" w:rsidRDefault="003B6102" w:rsidP="00931358">
      <w:pPr>
        <w:spacing w:line="276" w:lineRule="auto"/>
        <w:rPr>
          <w:rFonts w:cstheme="minorHAnsi"/>
          <w:sz w:val="24"/>
          <w:szCs w:val="24"/>
        </w:rPr>
      </w:pPr>
      <w:r w:rsidRPr="00183D57">
        <w:rPr>
          <w:rFonts w:cstheme="minorHAnsi"/>
          <w:sz w:val="24"/>
          <w:szCs w:val="24"/>
        </w:rPr>
        <w:t xml:space="preserve">Afin de respecter l’obligation d’accessibilité numérique, la commune </w:t>
      </w:r>
      <w:r w:rsidR="00835F86" w:rsidRPr="00183D57">
        <w:rPr>
          <w:rFonts w:cstheme="minorHAnsi"/>
          <w:sz w:val="24"/>
          <w:szCs w:val="24"/>
        </w:rPr>
        <w:t xml:space="preserve">de </w:t>
      </w:r>
      <w:r w:rsidR="00A412EC" w:rsidRPr="00183D57">
        <w:rPr>
          <w:rFonts w:cstheme="minorHAnsi"/>
          <w:sz w:val="24"/>
          <w:szCs w:val="24"/>
        </w:rPr>
        <w:t>Mouguerre</w:t>
      </w:r>
      <w:r w:rsidRPr="00183D57">
        <w:rPr>
          <w:rFonts w:cstheme="minorHAnsi"/>
          <w:sz w:val="24"/>
          <w:szCs w:val="24"/>
        </w:rPr>
        <w:t xml:space="preserve"> mobiliser</w:t>
      </w:r>
      <w:r w:rsidR="008C66DD" w:rsidRPr="00183D57">
        <w:rPr>
          <w:rFonts w:cstheme="minorHAnsi"/>
          <w:sz w:val="24"/>
          <w:szCs w:val="24"/>
        </w:rPr>
        <w:t>a, le cas échéant,</w:t>
      </w:r>
      <w:r w:rsidRPr="00183D57">
        <w:rPr>
          <w:rFonts w:cstheme="minorHAnsi"/>
          <w:sz w:val="24"/>
          <w:szCs w:val="24"/>
        </w:rPr>
        <w:t xml:space="preserve"> des ressources financières</w:t>
      </w:r>
      <w:r w:rsidR="00750378" w:rsidRPr="00183D57">
        <w:rPr>
          <w:rFonts w:cstheme="minorHAnsi"/>
          <w:sz w:val="24"/>
          <w:szCs w:val="24"/>
        </w:rPr>
        <w:t>.</w:t>
      </w:r>
      <w:r w:rsidRPr="00183D57">
        <w:rPr>
          <w:rFonts w:cstheme="minorHAnsi"/>
          <w:sz w:val="24"/>
          <w:szCs w:val="24"/>
        </w:rPr>
        <w:t xml:space="preserve"> Un bilan de l’accessibilité de ses services numériques mené dans le cadre de l’élaboration du présent schéma permettra de préciser l’enveloppe budgétaire requise pour permettre leur mise en conformité et la maintenir dans la durée.</w:t>
      </w:r>
    </w:p>
    <w:p w14:paraId="754DF2A1" w14:textId="77777777" w:rsidR="00750378" w:rsidRPr="00A412EC" w:rsidRDefault="00750378" w:rsidP="00F763D2">
      <w:pPr>
        <w:pStyle w:val="Titre1"/>
        <w:rPr>
          <w:rFonts w:asciiTheme="minorHAnsi" w:hAnsiTheme="minorHAnsi" w:cstheme="minorHAnsi"/>
          <w:color w:val="B5093A"/>
        </w:rPr>
      </w:pPr>
      <w:bookmarkStart w:id="6" w:name="_Toc46511730"/>
      <w:bookmarkStart w:id="7" w:name="_Toc66370995"/>
      <w:r w:rsidRPr="00A412EC">
        <w:rPr>
          <w:rFonts w:asciiTheme="minorHAnsi" w:hAnsiTheme="minorHAnsi" w:cstheme="minorHAnsi"/>
          <w:color w:val="B5093A"/>
        </w:rPr>
        <w:t>Organisation de la prise en compte de l’accessibilité numérique</w:t>
      </w:r>
      <w:bookmarkEnd w:id="6"/>
      <w:bookmarkEnd w:id="7"/>
    </w:p>
    <w:p w14:paraId="4A620FDC" w14:textId="12BDF39F" w:rsidR="00750378" w:rsidRPr="00841238" w:rsidRDefault="00750378" w:rsidP="008331D7">
      <w:pPr>
        <w:spacing w:line="276" w:lineRule="auto"/>
        <w:rPr>
          <w:rFonts w:cstheme="minorHAnsi"/>
          <w:sz w:val="24"/>
          <w:szCs w:val="24"/>
        </w:rPr>
      </w:pPr>
      <w:r w:rsidRPr="00841238">
        <w:rPr>
          <w:rFonts w:cstheme="minorHAnsi"/>
          <w:sz w:val="24"/>
          <w:szCs w:val="24"/>
        </w:rPr>
        <w:t xml:space="preserve">La prise en compte de l’accessibilité numérique nécessite une adaptation de l’organisation interne de production et de gestion des </w:t>
      </w:r>
      <w:r w:rsidR="003B6102" w:rsidRPr="00841238">
        <w:rPr>
          <w:rFonts w:cstheme="minorHAnsi"/>
          <w:sz w:val="24"/>
          <w:szCs w:val="24"/>
        </w:rPr>
        <w:t>services publics de communication en ligne</w:t>
      </w:r>
      <w:r w:rsidRPr="00841238">
        <w:rPr>
          <w:rFonts w:cstheme="minorHAnsi"/>
          <w:sz w:val="24"/>
          <w:szCs w:val="24"/>
        </w:rPr>
        <w:t xml:space="preserve"> concernés, l’accompagnement des agents, une modification des procédures de marché et, </w:t>
      </w:r>
      <w:r w:rsidRPr="00841238">
        <w:rPr>
          <w:rFonts w:cstheme="minorHAnsi"/>
          <w:sz w:val="24"/>
          <w:szCs w:val="24"/>
        </w:rPr>
        <w:lastRenderedPageBreak/>
        <w:t>enfin, la prise en charge des personnes en situation de handicap lorsqu’elles signalent des difficultés.</w:t>
      </w:r>
    </w:p>
    <w:p w14:paraId="2F07510D" w14:textId="5EFB49E8" w:rsidR="00750378" w:rsidRPr="00841238" w:rsidRDefault="00750378" w:rsidP="008331D7">
      <w:pPr>
        <w:spacing w:line="276" w:lineRule="auto"/>
        <w:rPr>
          <w:rFonts w:cstheme="minorHAnsi"/>
          <w:sz w:val="24"/>
          <w:szCs w:val="24"/>
        </w:rPr>
      </w:pPr>
      <w:r w:rsidRPr="00841238">
        <w:rPr>
          <w:rFonts w:cstheme="minorHAnsi"/>
          <w:sz w:val="24"/>
          <w:szCs w:val="24"/>
        </w:rPr>
        <w:t>Les éléments ci-dessous décrivent les points importants sur lesquels la</w:t>
      </w:r>
      <w:r w:rsidR="003B6102" w:rsidRPr="00841238">
        <w:rPr>
          <w:rFonts w:cstheme="minorHAnsi"/>
          <w:sz w:val="24"/>
          <w:szCs w:val="24"/>
        </w:rPr>
        <w:t xml:space="preserve"> commune </w:t>
      </w:r>
      <w:r w:rsidR="00835F86">
        <w:rPr>
          <w:rFonts w:cstheme="minorHAnsi"/>
          <w:sz w:val="24"/>
          <w:szCs w:val="24"/>
        </w:rPr>
        <w:t xml:space="preserve">de </w:t>
      </w:r>
      <w:r w:rsidR="00A412EC">
        <w:rPr>
          <w:rFonts w:cstheme="minorHAnsi"/>
          <w:sz w:val="24"/>
          <w:szCs w:val="24"/>
        </w:rPr>
        <w:t>Mouguerre</w:t>
      </w:r>
      <w:r w:rsidR="003B6102" w:rsidRPr="00841238">
        <w:rPr>
          <w:rFonts w:cstheme="minorHAnsi"/>
          <w:sz w:val="24"/>
          <w:szCs w:val="24"/>
        </w:rPr>
        <w:t xml:space="preserve"> s’appuiera</w:t>
      </w:r>
      <w:r w:rsidRPr="00841238">
        <w:rPr>
          <w:rFonts w:cstheme="minorHAnsi"/>
          <w:sz w:val="24"/>
          <w:szCs w:val="24"/>
        </w:rPr>
        <w:t xml:space="preserve"> pour améliorer l’accessibilité numérique de l’ensemble de </w:t>
      </w:r>
      <w:r w:rsidR="003B6102" w:rsidRPr="00841238">
        <w:rPr>
          <w:rFonts w:cstheme="minorHAnsi"/>
          <w:sz w:val="24"/>
          <w:szCs w:val="24"/>
        </w:rPr>
        <w:t>ses services publics de communication en ligne.</w:t>
      </w:r>
    </w:p>
    <w:p w14:paraId="46BD294D" w14:textId="33F43735" w:rsidR="00750378" w:rsidRPr="00A412EC" w:rsidRDefault="00750378" w:rsidP="003B6102">
      <w:pPr>
        <w:pStyle w:val="Titre2"/>
        <w:numPr>
          <w:ilvl w:val="0"/>
          <w:numId w:val="3"/>
        </w:numPr>
        <w:spacing w:after="0"/>
        <w:ind w:left="709"/>
        <w:contextualSpacing w:val="0"/>
        <w:rPr>
          <w:rFonts w:asciiTheme="minorHAnsi" w:hAnsiTheme="minorHAnsi" w:cstheme="minorHAnsi"/>
          <w:i w:val="0"/>
          <w:iCs w:val="0"/>
          <w:color w:val="B5093A"/>
          <w:lang w:val="fr-FR"/>
        </w:rPr>
      </w:pPr>
      <w:bookmarkStart w:id="8" w:name="_Toc46511731"/>
      <w:bookmarkStart w:id="9" w:name="_Toc66370996"/>
      <w:r w:rsidRPr="00A412EC">
        <w:rPr>
          <w:rFonts w:asciiTheme="minorHAnsi" w:hAnsiTheme="minorHAnsi" w:cstheme="minorHAnsi"/>
          <w:i w:val="0"/>
          <w:iCs w:val="0"/>
          <w:color w:val="B5093A"/>
          <w:lang w:val="fr-FR"/>
        </w:rPr>
        <w:t>Action de sensibilisation</w:t>
      </w:r>
      <w:bookmarkEnd w:id="8"/>
      <w:bookmarkEnd w:id="9"/>
    </w:p>
    <w:p w14:paraId="61E6570C" w14:textId="10A3DC64" w:rsidR="00750378" w:rsidRPr="00841238" w:rsidRDefault="00750378" w:rsidP="008331D7">
      <w:pPr>
        <w:spacing w:line="276" w:lineRule="auto"/>
        <w:rPr>
          <w:rFonts w:cstheme="minorHAnsi"/>
          <w:sz w:val="24"/>
          <w:szCs w:val="24"/>
        </w:rPr>
      </w:pPr>
      <w:r w:rsidRPr="00841238">
        <w:rPr>
          <w:rFonts w:cstheme="minorHAnsi"/>
          <w:sz w:val="24"/>
          <w:szCs w:val="24"/>
        </w:rPr>
        <w:t>Tout au long de la période d’application de ce schéma, des actions de sensibilisation vont être organisées afin de permettre</w:t>
      </w:r>
      <w:r w:rsidR="009348C3" w:rsidRPr="00841238">
        <w:rPr>
          <w:rFonts w:cstheme="minorHAnsi"/>
          <w:sz w:val="24"/>
          <w:szCs w:val="24"/>
        </w:rPr>
        <w:t>, le cas échéant,</w:t>
      </w:r>
      <w:r w:rsidRPr="00841238">
        <w:rPr>
          <w:rFonts w:cstheme="minorHAnsi"/>
          <w:sz w:val="24"/>
          <w:szCs w:val="24"/>
        </w:rPr>
        <w:t xml:space="preserve"> aux agents</w:t>
      </w:r>
      <w:r w:rsidR="00835F86">
        <w:rPr>
          <w:rFonts w:cstheme="minorHAnsi"/>
          <w:sz w:val="24"/>
          <w:szCs w:val="24"/>
        </w:rPr>
        <w:t xml:space="preserve"> et/ou élus</w:t>
      </w:r>
      <w:r w:rsidRPr="00841238">
        <w:rPr>
          <w:rFonts w:cstheme="minorHAnsi"/>
          <w:sz w:val="24"/>
          <w:szCs w:val="24"/>
        </w:rPr>
        <w:t xml:space="preserve"> intervenant sur les </w:t>
      </w:r>
      <w:r w:rsidR="00835F86">
        <w:rPr>
          <w:rFonts w:cstheme="minorHAnsi"/>
          <w:sz w:val="24"/>
          <w:szCs w:val="24"/>
        </w:rPr>
        <w:t>services de communication en ligne</w:t>
      </w:r>
      <w:r w:rsidRPr="00841238">
        <w:rPr>
          <w:rFonts w:cstheme="minorHAnsi"/>
          <w:sz w:val="24"/>
          <w:szCs w:val="24"/>
        </w:rPr>
        <w:t xml:space="preserve"> d’éditer et mettre en ligne des contenus accessibles</w:t>
      </w:r>
      <w:r w:rsidR="003B6102" w:rsidRPr="00841238">
        <w:rPr>
          <w:rFonts w:cstheme="minorHAnsi"/>
          <w:sz w:val="24"/>
          <w:szCs w:val="24"/>
        </w:rPr>
        <w:t>.</w:t>
      </w:r>
    </w:p>
    <w:p w14:paraId="5EA2AE30" w14:textId="77777777" w:rsidR="00750378" w:rsidRPr="00A412EC" w:rsidRDefault="00750378" w:rsidP="003B6102">
      <w:pPr>
        <w:pStyle w:val="Titre2"/>
        <w:numPr>
          <w:ilvl w:val="0"/>
          <w:numId w:val="3"/>
        </w:numPr>
        <w:spacing w:after="0"/>
        <w:ind w:left="709"/>
        <w:contextualSpacing w:val="0"/>
        <w:rPr>
          <w:rFonts w:asciiTheme="minorHAnsi" w:hAnsiTheme="minorHAnsi" w:cstheme="minorHAnsi"/>
          <w:i w:val="0"/>
          <w:iCs w:val="0"/>
          <w:color w:val="B5093A"/>
          <w:lang w:val="fr-FR"/>
        </w:rPr>
      </w:pPr>
      <w:bookmarkStart w:id="10" w:name="_Toc46511732"/>
      <w:bookmarkStart w:id="11" w:name="_Toc66370997"/>
      <w:r w:rsidRPr="00A412EC">
        <w:rPr>
          <w:rFonts w:asciiTheme="minorHAnsi" w:hAnsiTheme="minorHAnsi" w:cstheme="minorHAnsi"/>
          <w:i w:val="0"/>
          <w:iCs w:val="0"/>
          <w:color w:val="B5093A"/>
          <w:lang w:val="fr-FR"/>
        </w:rPr>
        <w:t>Recours à des compétences externes</w:t>
      </w:r>
      <w:bookmarkEnd w:id="10"/>
      <w:bookmarkEnd w:id="11"/>
    </w:p>
    <w:p w14:paraId="220148C6" w14:textId="1C22CC83" w:rsidR="00750378" w:rsidRPr="00841238" w:rsidRDefault="00750378" w:rsidP="008331D7">
      <w:pPr>
        <w:spacing w:line="276" w:lineRule="auto"/>
        <w:rPr>
          <w:rFonts w:cstheme="minorHAnsi"/>
          <w:sz w:val="24"/>
          <w:szCs w:val="24"/>
        </w:rPr>
      </w:pPr>
      <w:r w:rsidRPr="00841238">
        <w:rPr>
          <w:rFonts w:cstheme="minorHAnsi"/>
          <w:sz w:val="24"/>
          <w:szCs w:val="24"/>
        </w:rPr>
        <w:t>Chaque fois que nécessaire</w:t>
      </w:r>
      <w:r w:rsidR="00835F86">
        <w:rPr>
          <w:rFonts w:cstheme="minorHAnsi"/>
          <w:sz w:val="24"/>
          <w:szCs w:val="24"/>
        </w:rPr>
        <w:t>,</w:t>
      </w:r>
      <w:r w:rsidRPr="00841238">
        <w:rPr>
          <w:rFonts w:cstheme="minorHAnsi"/>
          <w:sz w:val="24"/>
          <w:szCs w:val="24"/>
        </w:rPr>
        <w:t xml:space="preserve"> il sera fait appel à des intervenants externes afin d’accompagner la</w:t>
      </w:r>
      <w:r w:rsidR="003B6102" w:rsidRPr="00841238">
        <w:rPr>
          <w:rFonts w:cstheme="minorHAnsi"/>
          <w:sz w:val="24"/>
          <w:szCs w:val="24"/>
        </w:rPr>
        <w:t xml:space="preserve"> commune </w:t>
      </w:r>
      <w:r w:rsidR="00835F86">
        <w:rPr>
          <w:rFonts w:cstheme="minorHAnsi"/>
          <w:sz w:val="24"/>
          <w:szCs w:val="24"/>
        </w:rPr>
        <w:t xml:space="preserve">de </w:t>
      </w:r>
      <w:r w:rsidR="00A412EC">
        <w:rPr>
          <w:rFonts w:cstheme="minorHAnsi"/>
          <w:sz w:val="24"/>
          <w:szCs w:val="24"/>
        </w:rPr>
        <w:t>Mouguerre</w:t>
      </w:r>
      <w:r w:rsidRPr="00841238">
        <w:rPr>
          <w:rFonts w:cstheme="minorHAnsi"/>
          <w:sz w:val="24"/>
          <w:szCs w:val="24"/>
        </w:rPr>
        <w:t xml:space="preserve"> dans la prise en compte de l’accessibilité. Cela recouvre par exemple les actions de sensibilisation</w:t>
      </w:r>
      <w:r w:rsidR="003B6102" w:rsidRPr="00841238">
        <w:rPr>
          <w:rFonts w:cstheme="minorHAnsi"/>
          <w:sz w:val="24"/>
          <w:szCs w:val="24"/>
        </w:rPr>
        <w:t xml:space="preserve">, </w:t>
      </w:r>
      <w:r w:rsidRPr="00841238">
        <w:rPr>
          <w:rFonts w:cstheme="minorHAnsi"/>
          <w:sz w:val="24"/>
          <w:szCs w:val="24"/>
        </w:rPr>
        <w:t>les actions d’accompagnements et plus particulièrement les actions d’audits des sites web et applications concernés.</w:t>
      </w:r>
    </w:p>
    <w:p w14:paraId="26518589" w14:textId="77777777" w:rsidR="00750378" w:rsidRPr="00A412EC" w:rsidRDefault="00750378" w:rsidP="003B6102">
      <w:pPr>
        <w:pStyle w:val="Titre2"/>
        <w:numPr>
          <w:ilvl w:val="0"/>
          <w:numId w:val="3"/>
        </w:numPr>
        <w:spacing w:after="0"/>
        <w:ind w:left="709"/>
        <w:contextualSpacing w:val="0"/>
        <w:rPr>
          <w:rFonts w:asciiTheme="minorHAnsi" w:hAnsiTheme="minorHAnsi" w:cstheme="minorHAnsi"/>
          <w:i w:val="0"/>
          <w:iCs w:val="0"/>
          <w:color w:val="B5093A"/>
          <w:lang w:val="fr-FR"/>
        </w:rPr>
      </w:pPr>
      <w:bookmarkStart w:id="12" w:name="_Toc46511733"/>
      <w:bookmarkStart w:id="13" w:name="_Toc66370998"/>
      <w:r w:rsidRPr="00A412EC">
        <w:rPr>
          <w:rFonts w:asciiTheme="minorHAnsi" w:hAnsiTheme="minorHAnsi" w:cstheme="minorHAnsi"/>
          <w:i w:val="0"/>
          <w:iCs w:val="0"/>
          <w:color w:val="B5093A"/>
          <w:lang w:val="fr-FR"/>
        </w:rPr>
        <w:t>Prise en compte de l’accessibilité numérique dans les projets</w:t>
      </w:r>
      <w:bookmarkEnd w:id="12"/>
      <w:bookmarkEnd w:id="13"/>
    </w:p>
    <w:p w14:paraId="66874E43" w14:textId="7C42C593" w:rsidR="00750378" w:rsidRPr="00841238" w:rsidRDefault="00750378" w:rsidP="008331D7">
      <w:pPr>
        <w:spacing w:line="276" w:lineRule="auto"/>
        <w:rPr>
          <w:rFonts w:cstheme="minorHAnsi"/>
          <w:sz w:val="24"/>
          <w:szCs w:val="24"/>
        </w:rPr>
      </w:pPr>
      <w:r w:rsidRPr="00841238">
        <w:rPr>
          <w:rFonts w:cstheme="minorHAnsi"/>
          <w:sz w:val="24"/>
          <w:szCs w:val="24"/>
        </w:rPr>
        <w:t xml:space="preserve">Les objectifs d’accessibilité et de conformité au </w:t>
      </w:r>
      <w:r w:rsidR="00D97906">
        <w:rPr>
          <w:rFonts w:cstheme="minorHAnsi"/>
          <w:sz w:val="24"/>
          <w:szCs w:val="24"/>
        </w:rPr>
        <w:t>Référentiel général d’amélioration de l’accessibilité</w:t>
      </w:r>
      <w:r w:rsidR="00D97906" w:rsidRPr="001B13CA">
        <w:rPr>
          <w:rFonts w:cstheme="minorHAnsi"/>
          <w:sz w:val="24"/>
          <w:szCs w:val="24"/>
        </w:rPr>
        <w:t xml:space="preserve"> </w:t>
      </w:r>
      <w:r w:rsidR="00D97906">
        <w:rPr>
          <w:rFonts w:cstheme="minorHAnsi"/>
          <w:sz w:val="24"/>
          <w:szCs w:val="24"/>
        </w:rPr>
        <w:t xml:space="preserve">(RGAA) </w:t>
      </w:r>
      <w:r w:rsidRPr="00841238">
        <w:rPr>
          <w:rFonts w:cstheme="minorHAnsi"/>
          <w:sz w:val="24"/>
          <w:szCs w:val="24"/>
        </w:rPr>
        <w:t>sont progressivement inscrits et rappelés dès le début des projets dont ils constitueront un axe majeur et une exigence de base.</w:t>
      </w:r>
      <w:r w:rsidR="003B6102" w:rsidRPr="00841238">
        <w:rPr>
          <w:rFonts w:cstheme="minorHAnsi"/>
          <w:sz w:val="24"/>
          <w:szCs w:val="24"/>
        </w:rPr>
        <w:t xml:space="preserve"> </w:t>
      </w:r>
      <w:r w:rsidRPr="00841238">
        <w:rPr>
          <w:rFonts w:cstheme="minorHAnsi"/>
          <w:sz w:val="24"/>
          <w:szCs w:val="24"/>
        </w:rPr>
        <w:t>De la même manière, ces objectifs et ces exigences seront rappelés dans les éventuelles conventions établies avec nos opérateurs, délégataires ou partenaires.</w:t>
      </w:r>
    </w:p>
    <w:p w14:paraId="6FD24B8F" w14:textId="77777777" w:rsidR="00750378" w:rsidRPr="00841238" w:rsidRDefault="00750378" w:rsidP="00931358">
      <w:pPr>
        <w:pStyle w:val="Titre3"/>
        <w:spacing w:before="120"/>
        <w:rPr>
          <w:rFonts w:asciiTheme="minorHAnsi" w:hAnsiTheme="minorHAnsi" w:cstheme="minorHAnsi"/>
          <w:i/>
          <w:iCs/>
          <w:sz w:val="28"/>
          <w:szCs w:val="28"/>
        </w:rPr>
      </w:pPr>
      <w:bookmarkStart w:id="14" w:name="_Toc46511734"/>
      <w:r w:rsidRPr="00841238">
        <w:rPr>
          <w:rFonts w:asciiTheme="minorHAnsi" w:hAnsiTheme="minorHAnsi" w:cstheme="minorHAnsi"/>
          <w:i/>
          <w:iCs/>
          <w:sz w:val="28"/>
          <w:szCs w:val="28"/>
        </w:rPr>
        <w:t>Test utilisateur</w:t>
      </w:r>
      <w:bookmarkEnd w:id="14"/>
    </w:p>
    <w:p w14:paraId="71A9AA60" w14:textId="77777777" w:rsidR="00750378" w:rsidRPr="00841238" w:rsidRDefault="00750378" w:rsidP="008331D7">
      <w:pPr>
        <w:spacing w:line="276" w:lineRule="auto"/>
        <w:rPr>
          <w:rFonts w:cstheme="minorHAnsi"/>
          <w:sz w:val="24"/>
          <w:szCs w:val="24"/>
        </w:rPr>
      </w:pPr>
      <w:r w:rsidRPr="00841238">
        <w:rPr>
          <w:rFonts w:cstheme="minorHAnsi"/>
          <w:sz w:val="24"/>
          <w:szCs w:val="24"/>
        </w:rPr>
        <w:t>Si des tests utilisateurs sont organisés, en phase de conception, de validation ou d’évolution d’un site web ou d’une application, le panel d’utilisateurs constitué comprendra dans toute la mesure du possible des personnes en situation de handicap.</w:t>
      </w:r>
    </w:p>
    <w:p w14:paraId="5BD4BD5B" w14:textId="77777777" w:rsidR="00750378" w:rsidRPr="00A412EC" w:rsidRDefault="00750378" w:rsidP="00AE1FC7">
      <w:pPr>
        <w:pStyle w:val="Titre2"/>
        <w:numPr>
          <w:ilvl w:val="0"/>
          <w:numId w:val="3"/>
        </w:numPr>
        <w:spacing w:after="0"/>
        <w:ind w:left="709"/>
        <w:contextualSpacing w:val="0"/>
        <w:rPr>
          <w:rFonts w:asciiTheme="minorHAnsi" w:hAnsiTheme="minorHAnsi" w:cstheme="minorHAnsi"/>
          <w:i w:val="0"/>
          <w:iCs w:val="0"/>
          <w:color w:val="B5093A"/>
          <w:lang w:val="fr-FR"/>
        </w:rPr>
      </w:pPr>
      <w:bookmarkStart w:id="15" w:name="_Toc46511735"/>
      <w:bookmarkStart w:id="16" w:name="_Toc66370999"/>
      <w:bookmarkStart w:id="17" w:name="_Hlk2845812"/>
      <w:r w:rsidRPr="00A412EC">
        <w:rPr>
          <w:rFonts w:asciiTheme="minorHAnsi" w:hAnsiTheme="minorHAnsi" w:cstheme="minorHAnsi"/>
          <w:i w:val="0"/>
          <w:iCs w:val="0"/>
          <w:color w:val="B5093A"/>
          <w:lang w:val="fr-FR"/>
        </w:rPr>
        <w:t>Prise en compte de l’accessibilité dans les procédures de marché</w:t>
      </w:r>
      <w:bookmarkEnd w:id="15"/>
      <w:bookmarkEnd w:id="16"/>
    </w:p>
    <w:bookmarkEnd w:id="17"/>
    <w:p w14:paraId="20554DE5" w14:textId="77777777" w:rsidR="009969FB" w:rsidRPr="001B13CA" w:rsidRDefault="009969FB" w:rsidP="009969FB">
      <w:pPr>
        <w:spacing w:line="276" w:lineRule="auto"/>
        <w:rPr>
          <w:rFonts w:cstheme="minorHAnsi"/>
          <w:sz w:val="24"/>
          <w:szCs w:val="24"/>
        </w:rPr>
      </w:pPr>
      <w:r w:rsidRPr="001B13CA">
        <w:rPr>
          <w:rFonts w:cstheme="minorHAnsi"/>
          <w:sz w:val="24"/>
          <w:szCs w:val="24"/>
        </w:rPr>
        <w:t xml:space="preserve">L’accessibilité numérique et la conformité au </w:t>
      </w:r>
      <w:r>
        <w:rPr>
          <w:rFonts w:cstheme="minorHAnsi"/>
          <w:sz w:val="24"/>
          <w:szCs w:val="24"/>
        </w:rPr>
        <w:t>Référentiel général d’amélioration de l’accessibilité</w:t>
      </w:r>
      <w:r w:rsidRPr="001B13CA">
        <w:rPr>
          <w:rFonts w:cstheme="minorHAnsi"/>
          <w:sz w:val="24"/>
          <w:szCs w:val="24"/>
        </w:rPr>
        <w:t xml:space="preserve"> </w:t>
      </w:r>
      <w:r>
        <w:rPr>
          <w:rFonts w:cstheme="minorHAnsi"/>
          <w:sz w:val="24"/>
          <w:szCs w:val="24"/>
        </w:rPr>
        <w:t xml:space="preserve">(RGAA) </w:t>
      </w:r>
      <w:r w:rsidRPr="001B13CA">
        <w:rPr>
          <w:rFonts w:cstheme="minorHAnsi"/>
          <w:sz w:val="24"/>
          <w:szCs w:val="24"/>
        </w:rPr>
        <w:t xml:space="preserve">doivent constituer une clause </w:t>
      </w:r>
      <w:r>
        <w:rPr>
          <w:rFonts w:cstheme="minorHAnsi"/>
          <w:sz w:val="24"/>
          <w:szCs w:val="24"/>
        </w:rPr>
        <w:t>systématique des cahiers des charges</w:t>
      </w:r>
      <w:r w:rsidRPr="001B13CA">
        <w:rPr>
          <w:rFonts w:cstheme="minorHAnsi"/>
          <w:sz w:val="24"/>
          <w:szCs w:val="24"/>
        </w:rPr>
        <w:t xml:space="preserve"> et participer à l’évaluation de la qualité de l’offre d’un prestataire lors de la commande de travaux au travers des appels d’offres notamment.</w:t>
      </w:r>
    </w:p>
    <w:p w14:paraId="039A0D7B" w14:textId="77777777" w:rsidR="009969FB" w:rsidRPr="001B13CA" w:rsidRDefault="009969FB" w:rsidP="009969FB">
      <w:pPr>
        <w:spacing w:before="160" w:after="0" w:line="276" w:lineRule="auto"/>
        <w:rPr>
          <w:rFonts w:cstheme="minorHAnsi"/>
          <w:sz w:val="24"/>
          <w:szCs w:val="24"/>
        </w:rPr>
      </w:pPr>
      <w:r w:rsidRPr="001B13CA">
        <w:rPr>
          <w:rFonts w:cstheme="minorHAnsi"/>
          <w:sz w:val="24"/>
          <w:szCs w:val="24"/>
        </w:rPr>
        <w:t>Les procédures d’élaboration des marchés ainsi que les règles d’évaluation des candidatures sont en cours d’adapt</w:t>
      </w:r>
      <w:r>
        <w:rPr>
          <w:rFonts w:cstheme="minorHAnsi"/>
          <w:sz w:val="24"/>
          <w:szCs w:val="24"/>
        </w:rPr>
        <w:t>at</w:t>
      </w:r>
      <w:r w:rsidRPr="001B13CA">
        <w:rPr>
          <w:rFonts w:cstheme="minorHAnsi"/>
          <w:sz w:val="24"/>
          <w:szCs w:val="24"/>
        </w:rPr>
        <w:t>ion pour prendre en compte les exigences de conformité au RGAA.</w:t>
      </w:r>
    </w:p>
    <w:p w14:paraId="63E23983" w14:textId="77777777" w:rsidR="00750378" w:rsidRPr="00A412EC" w:rsidRDefault="00750378" w:rsidP="00AE1FC7">
      <w:pPr>
        <w:pStyle w:val="Titre2"/>
        <w:numPr>
          <w:ilvl w:val="0"/>
          <w:numId w:val="3"/>
        </w:numPr>
        <w:spacing w:after="0"/>
        <w:ind w:left="709"/>
        <w:contextualSpacing w:val="0"/>
        <w:rPr>
          <w:rFonts w:asciiTheme="minorHAnsi" w:hAnsiTheme="minorHAnsi" w:cstheme="minorHAnsi"/>
          <w:i w:val="0"/>
          <w:iCs w:val="0"/>
          <w:color w:val="B5093A"/>
          <w:lang w:val="fr-FR"/>
        </w:rPr>
      </w:pPr>
      <w:bookmarkStart w:id="18" w:name="_Toc46511736"/>
      <w:bookmarkStart w:id="19" w:name="_Toc66371000"/>
      <w:r w:rsidRPr="00A412EC">
        <w:rPr>
          <w:rFonts w:asciiTheme="minorHAnsi" w:hAnsiTheme="minorHAnsi" w:cstheme="minorHAnsi"/>
          <w:i w:val="0"/>
          <w:iCs w:val="0"/>
          <w:color w:val="B5093A"/>
          <w:lang w:val="fr-FR"/>
        </w:rPr>
        <w:lastRenderedPageBreak/>
        <w:t>Recrutement</w:t>
      </w:r>
      <w:bookmarkEnd w:id="18"/>
      <w:bookmarkEnd w:id="19"/>
    </w:p>
    <w:p w14:paraId="78C53885" w14:textId="77777777" w:rsidR="00750378" w:rsidRPr="00841238" w:rsidRDefault="00750378" w:rsidP="008331D7">
      <w:pPr>
        <w:spacing w:line="276" w:lineRule="auto"/>
        <w:rPr>
          <w:rFonts w:cstheme="minorHAnsi"/>
          <w:sz w:val="24"/>
          <w:szCs w:val="24"/>
        </w:rPr>
      </w:pPr>
      <w:r w:rsidRPr="00841238">
        <w:rPr>
          <w:rFonts w:cstheme="minorHAnsi"/>
          <w:sz w:val="24"/>
          <w:szCs w:val="24"/>
        </w:rPr>
        <w:t>Une attention particulière va être portée sur les compétences en matière d’accessibilité numérique des personnels intervenant sur les services numériques, lors de la création des fiches de postes et les procédures de recrutement.</w:t>
      </w:r>
    </w:p>
    <w:p w14:paraId="41162FAA" w14:textId="77777777" w:rsidR="00750378" w:rsidRPr="00A412EC" w:rsidRDefault="00750378" w:rsidP="00AE1FC7">
      <w:pPr>
        <w:pStyle w:val="Titre2"/>
        <w:numPr>
          <w:ilvl w:val="0"/>
          <w:numId w:val="3"/>
        </w:numPr>
        <w:spacing w:after="0"/>
        <w:ind w:left="709"/>
        <w:contextualSpacing w:val="0"/>
        <w:rPr>
          <w:rFonts w:asciiTheme="minorHAnsi" w:hAnsiTheme="minorHAnsi" w:cstheme="minorHAnsi"/>
          <w:i w:val="0"/>
          <w:iCs w:val="0"/>
          <w:color w:val="B5093A"/>
          <w:lang w:val="fr-FR"/>
        </w:rPr>
      </w:pPr>
      <w:bookmarkStart w:id="20" w:name="_Toc46511737"/>
      <w:bookmarkStart w:id="21" w:name="_Toc66371001"/>
      <w:r w:rsidRPr="00A412EC">
        <w:rPr>
          <w:rFonts w:asciiTheme="minorHAnsi" w:hAnsiTheme="minorHAnsi" w:cstheme="minorHAnsi"/>
          <w:i w:val="0"/>
          <w:iCs w:val="0"/>
          <w:color w:val="B5093A"/>
          <w:lang w:val="fr-FR"/>
        </w:rPr>
        <w:t>Traitement des retours utilisateurs</w:t>
      </w:r>
      <w:bookmarkEnd w:id="20"/>
      <w:bookmarkEnd w:id="21"/>
    </w:p>
    <w:p w14:paraId="0B2F7596" w14:textId="214F9F2A" w:rsidR="00750378" w:rsidRPr="00841238" w:rsidRDefault="00750378" w:rsidP="008331D7">
      <w:pPr>
        <w:spacing w:line="276" w:lineRule="auto"/>
        <w:rPr>
          <w:rFonts w:cstheme="minorHAnsi"/>
          <w:sz w:val="24"/>
          <w:szCs w:val="24"/>
        </w:rPr>
      </w:pPr>
      <w:r w:rsidRPr="00841238">
        <w:rPr>
          <w:rFonts w:cstheme="minorHAnsi"/>
          <w:sz w:val="24"/>
          <w:szCs w:val="24"/>
        </w:rPr>
        <w:t xml:space="preserve">Conformément aux dispositions prévues par le </w:t>
      </w:r>
      <w:r w:rsidR="00193A94">
        <w:rPr>
          <w:rFonts w:cstheme="minorHAnsi"/>
          <w:sz w:val="24"/>
          <w:szCs w:val="24"/>
        </w:rPr>
        <w:t>Référentiel général d’amélioration de l’accessibilité</w:t>
      </w:r>
      <w:r w:rsidR="00193A94" w:rsidRPr="001B13CA">
        <w:rPr>
          <w:rFonts w:cstheme="minorHAnsi"/>
          <w:sz w:val="24"/>
          <w:szCs w:val="24"/>
        </w:rPr>
        <w:t xml:space="preserve"> </w:t>
      </w:r>
      <w:r w:rsidR="00193A94">
        <w:rPr>
          <w:rFonts w:cstheme="minorHAnsi"/>
          <w:sz w:val="24"/>
          <w:szCs w:val="24"/>
        </w:rPr>
        <w:t xml:space="preserve">(RGAA) </w:t>
      </w:r>
      <w:r w:rsidRPr="00841238">
        <w:rPr>
          <w:rFonts w:cstheme="minorHAnsi"/>
          <w:sz w:val="24"/>
          <w:szCs w:val="24"/>
        </w:rPr>
        <w:t>et aux attentes légitimes des utilisateurs, un moyen de contact a été mis en place sur le site</w:t>
      </w:r>
      <w:r w:rsidR="00AE1FC7" w:rsidRPr="00841238">
        <w:rPr>
          <w:rFonts w:cstheme="minorHAnsi"/>
          <w:sz w:val="24"/>
          <w:szCs w:val="24"/>
        </w:rPr>
        <w:t xml:space="preserve"> principal </w:t>
      </w:r>
      <w:r w:rsidRPr="00841238">
        <w:rPr>
          <w:rFonts w:cstheme="minorHAnsi"/>
          <w:sz w:val="24"/>
          <w:szCs w:val="24"/>
        </w:rPr>
        <w:t>et sera déployé, au fur et à mesure des travaux de mise en conformité, sur chaque site ou application permettant aux utilisateurs en situation de handicap de signaler ses difficultés.</w:t>
      </w:r>
      <w:r w:rsidR="00025AF0">
        <w:rPr>
          <w:rFonts w:cstheme="minorHAnsi"/>
          <w:sz w:val="24"/>
          <w:szCs w:val="24"/>
        </w:rPr>
        <w:t xml:space="preserve"> </w:t>
      </w:r>
      <w:r w:rsidR="00025AF0" w:rsidRPr="00025AF0">
        <w:rPr>
          <w:rFonts w:cstheme="minorHAnsi"/>
          <w:sz w:val="24"/>
          <w:szCs w:val="24"/>
        </w:rPr>
        <w:t>Afin de répondre à ses demandes, la mise en place d’une procédure spécifique d’assistance va être étudiée avec l’ensemble des services et des personnels impliqués</w:t>
      </w:r>
    </w:p>
    <w:p w14:paraId="0B3BEF55" w14:textId="03504E35" w:rsidR="00931358" w:rsidRPr="00841238" w:rsidRDefault="00A412EC" w:rsidP="00931358">
      <w:pPr>
        <w:spacing w:line="276" w:lineRule="auto"/>
        <w:rPr>
          <w:rFonts w:cstheme="minorHAnsi"/>
          <w:sz w:val="24"/>
          <w:szCs w:val="24"/>
        </w:rPr>
      </w:pPr>
      <w:r>
        <w:rPr>
          <w:rFonts w:cstheme="minorHAnsi"/>
          <w:sz w:val="24"/>
          <w:szCs w:val="24"/>
        </w:rPr>
        <w:t>L’ensemble des</w:t>
      </w:r>
      <w:r w:rsidR="00750378" w:rsidRPr="00841238">
        <w:rPr>
          <w:rFonts w:cstheme="minorHAnsi"/>
          <w:sz w:val="24"/>
          <w:szCs w:val="24"/>
        </w:rPr>
        <w:t xml:space="preserve"> demandes seront traitées </w:t>
      </w:r>
      <w:r>
        <w:rPr>
          <w:rFonts w:cstheme="minorHAnsi"/>
          <w:sz w:val="24"/>
          <w:szCs w:val="24"/>
        </w:rPr>
        <w:t>via</w:t>
      </w:r>
      <w:r w:rsidR="00D22E8C">
        <w:rPr>
          <w:rFonts w:cstheme="minorHAnsi"/>
          <w:sz w:val="24"/>
          <w:szCs w:val="24"/>
        </w:rPr>
        <w:t xml:space="preserve"> </w:t>
      </w:r>
      <w:hyperlink r:id="rId15" w:history="1">
        <w:r w:rsidR="00D22E8C" w:rsidRPr="00A3024F">
          <w:rPr>
            <w:rStyle w:val="Lienhypertexte"/>
            <w:rFonts w:asciiTheme="minorHAnsi" w:hAnsiTheme="minorHAnsi" w:cstheme="minorHAnsi"/>
            <w:sz w:val="24"/>
            <w:szCs w:val="24"/>
          </w:rPr>
          <w:t>mairie@mouguerre.fr</w:t>
        </w:r>
      </w:hyperlink>
      <w:r w:rsidR="00D22E8C">
        <w:rPr>
          <w:rFonts w:cstheme="minorHAnsi"/>
          <w:sz w:val="24"/>
          <w:szCs w:val="24"/>
        </w:rPr>
        <w:t xml:space="preserve">. </w:t>
      </w:r>
      <w:bookmarkStart w:id="22" w:name="_Toc46511738"/>
    </w:p>
    <w:p w14:paraId="65FB6D24" w14:textId="0B7B10B0" w:rsidR="00750378" w:rsidRPr="00A412EC" w:rsidRDefault="00750378" w:rsidP="00931358">
      <w:pPr>
        <w:pStyle w:val="Titre1"/>
        <w:rPr>
          <w:rFonts w:asciiTheme="minorHAnsi" w:hAnsiTheme="minorHAnsi" w:cstheme="minorHAnsi"/>
          <w:color w:val="B5093A"/>
        </w:rPr>
      </w:pPr>
      <w:bookmarkStart w:id="23" w:name="_Toc66371002"/>
      <w:r w:rsidRPr="00A412EC">
        <w:rPr>
          <w:rFonts w:asciiTheme="minorHAnsi" w:hAnsiTheme="minorHAnsi" w:cstheme="minorHAnsi"/>
          <w:color w:val="B5093A"/>
        </w:rPr>
        <w:t>Processus de contrôle et de validation</w:t>
      </w:r>
      <w:bookmarkEnd w:id="22"/>
      <w:bookmarkEnd w:id="23"/>
    </w:p>
    <w:p w14:paraId="7996E267" w14:textId="4FC2E2B1" w:rsidR="00750378" w:rsidRPr="00841238" w:rsidRDefault="00750378" w:rsidP="008331D7">
      <w:pPr>
        <w:spacing w:line="276" w:lineRule="auto"/>
        <w:rPr>
          <w:rFonts w:cstheme="minorHAnsi"/>
          <w:sz w:val="24"/>
          <w:szCs w:val="24"/>
        </w:rPr>
      </w:pPr>
      <w:r w:rsidRPr="00841238">
        <w:rPr>
          <w:rFonts w:cstheme="minorHAnsi"/>
          <w:sz w:val="24"/>
          <w:szCs w:val="24"/>
        </w:rPr>
        <w:t xml:space="preserve">Chaque site fera l’objet lors de la mise en ligne initiale, lors d’une mise à jour substantielle, d’une refonte ou à la fin des opérations de mises aux normes, d’un contrôle permettant d’établir une déclaration </w:t>
      </w:r>
      <w:r w:rsidR="00031602">
        <w:rPr>
          <w:rFonts w:cstheme="minorHAnsi"/>
          <w:sz w:val="24"/>
          <w:szCs w:val="24"/>
        </w:rPr>
        <w:t>d’accessibilité</w:t>
      </w:r>
      <w:r w:rsidRPr="00841238">
        <w:rPr>
          <w:rFonts w:cstheme="minorHAnsi"/>
          <w:sz w:val="24"/>
          <w:szCs w:val="24"/>
        </w:rPr>
        <w:t xml:space="preserve"> conformément aux termes de la loi.</w:t>
      </w:r>
    </w:p>
    <w:p w14:paraId="547F86A6" w14:textId="77777777" w:rsidR="00F32C49" w:rsidRPr="00841238" w:rsidRDefault="00F32C49" w:rsidP="00F32C49">
      <w:pPr>
        <w:spacing w:line="276" w:lineRule="auto"/>
        <w:rPr>
          <w:rFonts w:cstheme="minorHAnsi"/>
          <w:sz w:val="24"/>
          <w:szCs w:val="24"/>
        </w:rPr>
      </w:pPr>
      <w:r w:rsidRPr="00841238">
        <w:rPr>
          <w:rFonts w:cstheme="minorHAnsi"/>
          <w:sz w:val="24"/>
          <w:szCs w:val="24"/>
        </w:rPr>
        <w:t>Pour en garantir la sincérité et l’indépendance, ce contrôle sera effectué par l’intermédiaire d’un intervenant externe spécialisé et, le cas échéant, en interne.</w:t>
      </w:r>
    </w:p>
    <w:p w14:paraId="28837C3B" w14:textId="3C6DAC60" w:rsidR="00750378" w:rsidRPr="00841238" w:rsidRDefault="00750378" w:rsidP="008331D7">
      <w:pPr>
        <w:spacing w:line="276" w:lineRule="auto"/>
        <w:rPr>
          <w:rFonts w:cstheme="minorHAnsi"/>
          <w:sz w:val="24"/>
          <w:szCs w:val="24"/>
        </w:rPr>
      </w:pPr>
      <w:r w:rsidRPr="00841238">
        <w:rPr>
          <w:rFonts w:cstheme="minorHAnsi"/>
          <w:sz w:val="24"/>
          <w:szCs w:val="24"/>
        </w:rPr>
        <w:t>Ces opérations de contrôle destinées à l’établissement ou la mise à jour des déclarations d</w:t>
      </w:r>
      <w:r w:rsidR="00031602">
        <w:rPr>
          <w:rFonts w:cstheme="minorHAnsi"/>
          <w:sz w:val="24"/>
          <w:szCs w:val="24"/>
        </w:rPr>
        <w:t xml:space="preserve">’accessibilité </w:t>
      </w:r>
      <w:r w:rsidRPr="00841238">
        <w:rPr>
          <w:rFonts w:cstheme="minorHAnsi"/>
          <w:sz w:val="24"/>
          <w:szCs w:val="24"/>
        </w:rPr>
        <w:t>interviennent en complément des opérations habituelles de recette</w:t>
      </w:r>
      <w:r w:rsidR="00031602">
        <w:rPr>
          <w:rFonts w:cstheme="minorHAnsi"/>
          <w:sz w:val="24"/>
          <w:szCs w:val="24"/>
        </w:rPr>
        <w:t>s</w:t>
      </w:r>
      <w:r w:rsidRPr="00841238">
        <w:rPr>
          <w:rFonts w:cstheme="minorHAnsi"/>
          <w:sz w:val="24"/>
          <w:szCs w:val="24"/>
        </w:rPr>
        <w:t xml:space="preserve"> et contrôles intermédiaires qui seront organisées, si nécessaire, tout au long de la vie des projets.</w:t>
      </w:r>
    </w:p>
    <w:p w14:paraId="15D65416" w14:textId="1868E174" w:rsidR="00F32C49" w:rsidRPr="00A412EC" w:rsidRDefault="00F32C49" w:rsidP="00F32C49">
      <w:pPr>
        <w:pStyle w:val="Titre1"/>
        <w:rPr>
          <w:rFonts w:asciiTheme="minorHAnsi" w:hAnsiTheme="minorHAnsi" w:cstheme="minorHAnsi"/>
          <w:color w:val="B5093A"/>
        </w:rPr>
      </w:pPr>
      <w:bookmarkStart w:id="24" w:name="_Toc66371003"/>
      <w:r w:rsidRPr="00A412EC">
        <w:rPr>
          <w:rFonts w:asciiTheme="minorHAnsi" w:hAnsiTheme="minorHAnsi" w:cstheme="minorHAnsi"/>
          <w:color w:val="B5093A"/>
        </w:rPr>
        <w:t xml:space="preserve">Droit à la </w:t>
      </w:r>
      <w:r w:rsidRPr="00F97AC7">
        <w:rPr>
          <w:rFonts w:asciiTheme="minorHAnsi" w:hAnsiTheme="minorHAnsi" w:cstheme="minorHAnsi"/>
          <w:color w:val="B5093A"/>
        </w:rPr>
        <w:t>compensation</w:t>
      </w:r>
      <w:bookmarkEnd w:id="24"/>
    </w:p>
    <w:p w14:paraId="2BE2C188" w14:textId="2D214B9D" w:rsidR="00F32C49" w:rsidRPr="00841238" w:rsidRDefault="00F32C49" w:rsidP="008331D7">
      <w:pPr>
        <w:spacing w:line="276" w:lineRule="auto"/>
        <w:rPr>
          <w:rFonts w:cstheme="minorHAnsi"/>
          <w:sz w:val="24"/>
          <w:szCs w:val="24"/>
        </w:rPr>
      </w:pPr>
      <w:r w:rsidRPr="00841238">
        <w:rPr>
          <w:rFonts w:cstheme="minorHAnsi"/>
          <w:sz w:val="24"/>
          <w:szCs w:val="24"/>
        </w:rPr>
        <w:t>Il est important de rappeler qu’en vertu de l’article 11 de la loi de février 2005 :</w:t>
      </w:r>
    </w:p>
    <w:p w14:paraId="529DDEB1" w14:textId="77777777" w:rsidR="00BF69DE" w:rsidRPr="00841238" w:rsidRDefault="00F32C49" w:rsidP="008331D7">
      <w:pPr>
        <w:spacing w:line="276" w:lineRule="auto"/>
        <w:rPr>
          <w:rFonts w:cstheme="minorHAnsi"/>
          <w:sz w:val="24"/>
          <w:szCs w:val="24"/>
        </w:rPr>
      </w:pPr>
      <w:r w:rsidRPr="00841238">
        <w:rPr>
          <w:rFonts w:cstheme="minorHAnsi"/>
          <w:sz w:val="24"/>
          <w:szCs w:val="24"/>
        </w:rPr>
        <w:t xml:space="preserve">« </w:t>
      </w:r>
      <w:r w:rsidRPr="00841238">
        <w:rPr>
          <w:rFonts w:cstheme="minorHAnsi"/>
          <w:i/>
          <w:iCs/>
          <w:sz w:val="24"/>
          <w:szCs w:val="24"/>
        </w:rPr>
        <w:t>La personne handicapée a droit à la compensa</w:t>
      </w:r>
      <w:r w:rsidR="00BF69DE" w:rsidRPr="00841238">
        <w:rPr>
          <w:rFonts w:cstheme="minorHAnsi"/>
          <w:i/>
          <w:iCs/>
          <w:sz w:val="24"/>
          <w:szCs w:val="24"/>
        </w:rPr>
        <w:t xml:space="preserve">tion </w:t>
      </w:r>
      <w:r w:rsidRPr="00841238">
        <w:rPr>
          <w:rFonts w:cstheme="minorHAnsi"/>
          <w:i/>
          <w:iCs/>
          <w:sz w:val="24"/>
          <w:szCs w:val="24"/>
        </w:rPr>
        <w:t>des conséquences de son handicap, quels que soient l’origine et la nature de sa déficience, son âge ou son mode de vie</w:t>
      </w:r>
      <w:r w:rsidRPr="00841238">
        <w:rPr>
          <w:rFonts w:cstheme="minorHAnsi"/>
          <w:sz w:val="24"/>
          <w:szCs w:val="24"/>
        </w:rPr>
        <w:t>. »</w:t>
      </w:r>
    </w:p>
    <w:p w14:paraId="4A4D62DB" w14:textId="2B6F6ED8" w:rsidR="00F32C49" w:rsidRPr="00841238" w:rsidRDefault="00F32C49" w:rsidP="008331D7">
      <w:pPr>
        <w:spacing w:line="276" w:lineRule="auto"/>
        <w:rPr>
          <w:rFonts w:cstheme="minorHAnsi"/>
          <w:sz w:val="24"/>
          <w:szCs w:val="24"/>
        </w:rPr>
      </w:pPr>
      <w:r w:rsidRPr="00841238">
        <w:rPr>
          <w:rFonts w:cstheme="minorHAnsi"/>
          <w:sz w:val="24"/>
          <w:szCs w:val="24"/>
        </w:rPr>
        <w:t>De ce fait, chaque organisme a l'obliga</w:t>
      </w:r>
      <w:r w:rsidR="00BF69DE" w:rsidRPr="00841238">
        <w:rPr>
          <w:rFonts w:cstheme="minorHAnsi"/>
          <w:sz w:val="24"/>
          <w:szCs w:val="24"/>
        </w:rPr>
        <w:t>tion</w:t>
      </w:r>
      <w:r w:rsidRPr="00841238">
        <w:rPr>
          <w:rFonts w:cstheme="minorHAnsi"/>
          <w:sz w:val="24"/>
          <w:szCs w:val="24"/>
        </w:rPr>
        <w:t xml:space="preserve"> de prendre les moyens nécessaires afin de donner accès, dans un délai raisonnable, aux informa</w:t>
      </w:r>
      <w:r w:rsidR="00BF69DE" w:rsidRPr="00841238">
        <w:rPr>
          <w:rFonts w:cstheme="minorHAnsi"/>
          <w:sz w:val="24"/>
          <w:szCs w:val="24"/>
        </w:rPr>
        <w:t>ti</w:t>
      </w:r>
      <w:r w:rsidRPr="00841238">
        <w:rPr>
          <w:rFonts w:cstheme="minorHAnsi"/>
          <w:sz w:val="24"/>
          <w:szCs w:val="24"/>
        </w:rPr>
        <w:t>ons et fonc</w:t>
      </w:r>
      <w:r w:rsidR="00BF69DE" w:rsidRPr="00841238">
        <w:rPr>
          <w:rFonts w:cstheme="minorHAnsi"/>
          <w:sz w:val="24"/>
          <w:szCs w:val="24"/>
        </w:rPr>
        <w:t>tio</w:t>
      </w:r>
      <w:r w:rsidRPr="00841238">
        <w:rPr>
          <w:rFonts w:cstheme="minorHAnsi"/>
          <w:sz w:val="24"/>
          <w:szCs w:val="24"/>
        </w:rPr>
        <w:t>nnalités recherchées par la personne handicapée, que le contenu fasse l'objet d'une déroga</w:t>
      </w:r>
      <w:r w:rsidR="00BF69DE" w:rsidRPr="00841238">
        <w:rPr>
          <w:rFonts w:cstheme="minorHAnsi"/>
          <w:sz w:val="24"/>
          <w:szCs w:val="24"/>
        </w:rPr>
        <w:t>ti</w:t>
      </w:r>
      <w:r w:rsidRPr="00841238">
        <w:rPr>
          <w:rFonts w:cstheme="minorHAnsi"/>
          <w:sz w:val="24"/>
          <w:szCs w:val="24"/>
        </w:rPr>
        <w:t>on ou non. La possibilité de demander un contenu alterna</w:t>
      </w:r>
      <w:r w:rsidR="00BF69DE" w:rsidRPr="00841238">
        <w:rPr>
          <w:rFonts w:cstheme="minorHAnsi"/>
          <w:sz w:val="24"/>
          <w:szCs w:val="24"/>
        </w:rPr>
        <w:t>tif</w:t>
      </w:r>
      <w:r w:rsidRPr="00841238">
        <w:rPr>
          <w:rFonts w:cstheme="minorHAnsi"/>
          <w:sz w:val="24"/>
          <w:szCs w:val="24"/>
        </w:rPr>
        <w:t xml:space="preserve"> accessible doit être offerte à l'u</w:t>
      </w:r>
      <w:r w:rsidR="00BF69DE" w:rsidRPr="00841238">
        <w:rPr>
          <w:rFonts w:cstheme="minorHAnsi"/>
          <w:sz w:val="24"/>
          <w:szCs w:val="24"/>
        </w:rPr>
        <w:t>ti</w:t>
      </w:r>
      <w:r w:rsidRPr="00841238">
        <w:rPr>
          <w:rFonts w:cstheme="minorHAnsi"/>
          <w:sz w:val="24"/>
          <w:szCs w:val="24"/>
        </w:rPr>
        <w:t>lisateur sur la page d'aide via un moyen de contact accessible (</w:t>
      </w:r>
      <w:hyperlink r:id="rId16" w:history="1">
        <w:r w:rsidR="00D22E8C" w:rsidRPr="00A3024F">
          <w:rPr>
            <w:rStyle w:val="Lienhypertexte"/>
            <w:rFonts w:asciiTheme="minorHAnsi" w:hAnsiTheme="minorHAnsi" w:cstheme="minorHAnsi"/>
            <w:sz w:val="24"/>
            <w:szCs w:val="24"/>
          </w:rPr>
          <w:t>mairie@mouguerre.fr</w:t>
        </w:r>
      </w:hyperlink>
      <w:r w:rsidR="00D22E8C">
        <w:rPr>
          <w:rFonts w:cstheme="minorHAnsi"/>
          <w:sz w:val="24"/>
          <w:szCs w:val="24"/>
        </w:rPr>
        <w:t>)</w:t>
      </w:r>
      <w:r w:rsidRPr="00841238">
        <w:rPr>
          <w:rFonts w:cstheme="minorHAnsi"/>
          <w:sz w:val="24"/>
          <w:szCs w:val="24"/>
        </w:rPr>
        <w:t>.</w:t>
      </w:r>
    </w:p>
    <w:p w14:paraId="5741A751" w14:textId="77777777" w:rsidR="00750378" w:rsidRPr="00A412EC" w:rsidRDefault="00750378" w:rsidP="00F763D2">
      <w:pPr>
        <w:pStyle w:val="Titre1"/>
        <w:rPr>
          <w:rFonts w:asciiTheme="minorHAnsi" w:hAnsiTheme="minorHAnsi" w:cstheme="minorHAnsi"/>
          <w:color w:val="B5093A"/>
        </w:rPr>
      </w:pPr>
      <w:bookmarkStart w:id="25" w:name="_Toc46511739"/>
      <w:bookmarkStart w:id="26" w:name="_Toc66371004"/>
      <w:r w:rsidRPr="00A412EC">
        <w:rPr>
          <w:rFonts w:asciiTheme="minorHAnsi" w:hAnsiTheme="minorHAnsi" w:cstheme="minorHAnsi"/>
          <w:color w:val="B5093A"/>
        </w:rPr>
        <w:lastRenderedPageBreak/>
        <w:t>Périmètre technique et fonctionnel</w:t>
      </w:r>
      <w:bookmarkEnd w:id="25"/>
      <w:bookmarkEnd w:id="26"/>
    </w:p>
    <w:p w14:paraId="0CBCBDFF" w14:textId="77777777" w:rsidR="00750378" w:rsidRPr="00A412EC" w:rsidRDefault="00750378" w:rsidP="00BF69DE">
      <w:pPr>
        <w:pStyle w:val="Titre2"/>
        <w:numPr>
          <w:ilvl w:val="0"/>
          <w:numId w:val="7"/>
        </w:numPr>
        <w:spacing w:after="0"/>
        <w:ind w:left="709" w:hanging="436"/>
        <w:contextualSpacing w:val="0"/>
        <w:rPr>
          <w:rFonts w:asciiTheme="minorHAnsi" w:hAnsiTheme="minorHAnsi" w:cstheme="minorHAnsi"/>
          <w:i w:val="0"/>
          <w:iCs w:val="0"/>
          <w:color w:val="B5093A"/>
          <w:lang w:val="fr-FR"/>
        </w:rPr>
      </w:pPr>
      <w:bookmarkStart w:id="27" w:name="_Toc46511740"/>
      <w:bookmarkStart w:id="28" w:name="_Toc66371005"/>
      <w:r w:rsidRPr="00A412EC">
        <w:rPr>
          <w:rFonts w:asciiTheme="minorHAnsi" w:hAnsiTheme="minorHAnsi" w:cstheme="minorHAnsi"/>
          <w:i w:val="0"/>
          <w:iCs w:val="0"/>
          <w:color w:val="B5093A"/>
          <w:lang w:val="fr-FR"/>
        </w:rPr>
        <w:t>Recensement</w:t>
      </w:r>
      <w:bookmarkEnd w:id="27"/>
      <w:bookmarkEnd w:id="28"/>
    </w:p>
    <w:p w14:paraId="1A723F6B" w14:textId="29A7FABB" w:rsidR="00B00611" w:rsidRDefault="00750378" w:rsidP="002005BC">
      <w:pPr>
        <w:spacing w:line="276" w:lineRule="auto"/>
        <w:rPr>
          <w:rFonts w:cstheme="minorHAnsi"/>
          <w:sz w:val="24"/>
          <w:szCs w:val="24"/>
          <w:highlight w:val="yellow"/>
        </w:rPr>
      </w:pPr>
      <w:r w:rsidRPr="00841238">
        <w:rPr>
          <w:rFonts w:cstheme="minorHAnsi"/>
          <w:sz w:val="24"/>
          <w:szCs w:val="24"/>
        </w:rPr>
        <w:t>La</w:t>
      </w:r>
      <w:r w:rsidR="00337D10" w:rsidRPr="00841238">
        <w:rPr>
          <w:rFonts w:cstheme="minorHAnsi"/>
          <w:sz w:val="24"/>
          <w:szCs w:val="24"/>
        </w:rPr>
        <w:t xml:space="preserve"> commune </w:t>
      </w:r>
      <w:r w:rsidR="00835F86">
        <w:rPr>
          <w:rFonts w:cstheme="minorHAnsi"/>
          <w:sz w:val="24"/>
          <w:szCs w:val="24"/>
        </w:rPr>
        <w:t xml:space="preserve">de </w:t>
      </w:r>
      <w:r w:rsidR="00A412EC">
        <w:rPr>
          <w:rFonts w:cstheme="minorHAnsi"/>
          <w:sz w:val="24"/>
          <w:szCs w:val="24"/>
        </w:rPr>
        <w:t>Mouguerre</w:t>
      </w:r>
      <w:r w:rsidR="00337D10" w:rsidRPr="00841238">
        <w:rPr>
          <w:rFonts w:cstheme="minorHAnsi"/>
          <w:sz w:val="24"/>
          <w:szCs w:val="24"/>
        </w:rPr>
        <w:t xml:space="preserve"> </w:t>
      </w:r>
      <w:r w:rsidRPr="00841238">
        <w:rPr>
          <w:rFonts w:cstheme="minorHAnsi"/>
          <w:sz w:val="24"/>
          <w:szCs w:val="24"/>
        </w:rPr>
        <w:t>g</w:t>
      </w:r>
      <w:r w:rsidRPr="00327E39">
        <w:rPr>
          <w:rFonts w:cstheme="minorHAnsi"/>
          <w:sz w:val="24"/>
          <w:szCs w:val="24"/>
        </w:rPr>
        <w:t>ère</w:t>
      </w:r>
      <w:r w:rsidR="00F97AC7">
        <w:rPr>
          <w:rFonts w:cstheme="minorHAnsi"/>
          <w:sz w:val="24"/>
          <w:szCs w:val="24"/>
        </w:rPr>
        <w:t xml:space="preserve"> 2</w:t>
      </w:r>
      <w:r w:rsidR="00835F86">
        <w:rPr>
          <w:rFonts w:cstheme="minorHAnsi"/>
          <w:sz w:val="24"/>
          <w:szCs w:val="24"/>
        </w:rPr>
        <w:t xml:space="preserve"> </w:t>
      </w:r>
      <w:r w:rsidR="00173563" w:rsidRPr="00327E39">
        <w:rPr>
          <w:rFonts w:cstheme="minorHAnsi"/>
          <w:sz w:val="24"/>
          <w:szCs w:val="24"/>
        </w:rPr>
        <w:t>sites Internet :</w:t>
      </w:r>
      <w:r w:rsidR="00FE01A9" w:rsidRPr="00327E39">
        <w:rPr>
          <w:rFonts w:cstheme="minorHAnsi"/>
          <w:sz w:val="24"/>
          <w:szCs w:val="24"/>
        </w:rPr>
        <w:t xml:space="preserve"> </w:t>
      </w:r>
    </w:p>
    <w:p w14:paraId="6982D32D" w14:textId="1129A651" w:rsidR="00B00611" w:rsidRPr="00242C73" w:rsidRDefault="00327E39" w:rsidP="00F97AC7">
      <w:pPr>
        <w:pStyle w:val="Paragraphedeliste"/>
        <w:numPr>
          <w:ilvl w:val="0"/>
          <w:numId w:val="12"/>
        </w:numPr>
        <w:spacing w:line="276" w:lineRule="auto"/>
        <w:rPr>
          <w:rFonts w:cstheme="minorHAnsi"/>
          <w:sz w:val="24"/>
          <w:szCs w:val="24"/>
        </w:rPr>
      </w:pPr>
      <w:r w:rsidRPr="00242C73">
        <w:rPr>
          <w:rFonts w:cstheme="minorHAnsi"/>
          <w:sz w:val="24"/>
          <w:szCs w:val="24"/>
        </w:rPr>
        <w:t>U</w:t>
      </w:r>
      <w:r w:rsidR="00FE01A9" w:rsidRPr="00242C73">
        <w:rPr>
          <w:rFonts w:cstheme="minorHAnsi"/>
          <w:sz w:val="24"/>
          <w:szCs w:val="24"/>
        </w:rPr>
        <w:t xml:space="preserve">n </w:t>
      </w:r>
      <w:r w:rsidR="00B00611" w:rsidRPr="00242C73">
        <w:rPr>
          <w:rFonts w:cstheme="minorHAnsi"/>
          <w:sz w:val="24"/>
          <w:szCs w:val="24"/>
        </w:rPr>
        <w:t>portail</w:t>
      </w:r>
      <w:r w:rsidR="00FE01A9" w:rsidRPr="00242C73">
        <w:rPr>
          <w:rFonts w:cstheme="minorHAnsi"/>
          <w:sz w:val="24"/>
          <w:szCs w:val="24"/>
        </w:rPr>
        <w:t xml:space="preserve"> pour la Mairie</w:t>
      </w:r>
      <w:r w:rsidR="0094700E" w:rsidRPr="00242C73">
        <w:rPr>
          <w:rFonts w:cstheme="minorHAnsi"/>
          <w:sz w:val="24"/>
          <w:szCs w:val="24"/>
        </w:rPr>
        <w:t xml:space="preserve"> </w:t>
      </w:r>
      <w:r w:rsidR="00031602" w:rsidRPr="00242C73">
        <w:rPr>
          <w:rFonts w:cstheme="minorHAnsi"/>
          <w:sz w:val="24"/>
          <w:szCs w:val="24"/>
        </w:rPr>
        <w:t>(</w:t>
      </w:r>
      <w:r w:rsidR="00835F86" w:rsidRPr="00242C73">
        <w:rPr>
          <w:rStyle w:val="Lienhypertexte"/>
          <w:rFonts w:asciiTheme="minorHAnsi" w:hAnsiTheme="minorHAnsi" w:cstheme="minorHAnsi"/>
          <w:sz w:val="24"/>
          <w:szCs w:val="24"/>
        </w:rPr>
        <w:t>https://www.</w:t>
      </w:r>
      <w:r w:rsidR="00A412EC" w:rsidRPr="00242C73">
        <w:rPr>
          <w:rStyle w:val="Lienhypertexte"/>
          <w:rFonts w:asciiTheme="minorHAnsi" w:hAnsiTheme="minorHAnsi" w:cstheme="minorHAnsi"/>
          <w:sz w:val="24"/>
          <w:szCs w:val="24"/>
        </w:rPr>
        <w:t>mouguerre</w:t>
      </w:r>
      <w:r w:rsidR="00835F86" w:rsidRPr="00242C73">
        <w:rPr>
          <w:rStyle w:val="Lienhypertexte"/>
          <w:rFonts w:asciiTheme="minorHAnsi" w:hAnsiTheme="minorHAnsi" w:cstheme="minorHAnsi"/>
          <w:sz w:val="24"/>
          <w:szCs w:val="24"/>
        </w:rPr>
        <w:t>.fr/</w:t>
      </w:r>
      <w:r w:rsidR="00031602" w:rsidRPr="00242C73">
        <w:rPr>
          <w:rStyle w:val="Lienhypertexte"/>
          <w:rFonts w:asciiTheme="minorHAnsi" w:hAnsiTheme="minorHAnsi"/>
          <w:color w:val="auto"/>
          <w:sz w:val="24"/>
          <w:u w:val="none"/>
        </w:rPr>
        <w:t>)</w:t>
      </w:r>
      <w:r w:rsidR="00031602" w:rsidRPr="00242C73">
        <w:rPr>
          <w:rFonts w:cstheme="minorHAnsi"/>
          <w:sz w:val="24"/>
          <w:szCs w:val="24"/>
        </w:rPr>
        <w:t> ;</w:t>
      </w:r>
    </w:p>
    <w:p w14:paraId="3800FAEA" w14:textId="2C4AB359" w:rsidR="00B00611" w:rsidRDefault="00ED6631" w:rsidP="00F97AC7">
      <w:pPr>
        <w:pStyle w:val="Paragraphedeliste"/>
        <w:numPr>
          <w:ilvl w:val="0"/>
          <w:numId w:val="12"/>
        </w:numPr>
        <w:spacing w:line="276" w:lineRule="auto"/>
        <w:rPr>
          <w:rFonts w:cstheme="minorHAnsi"/>
          <w:sz w:val="24"/>
          <w:szCs w:val="24"/>
        </w:rPr>
      </w:pPr>
      <w:r w:rsidRPr="00242C73">
        <w:rPr>
          <w:rFonts w:cstheme="minorHAnsi"/>
          <w:sz w:val="24"/>
          <w:szCs w:val="24"/>
        </w:rPr>
        <w:t>Un portail pour la famille (</w:t>
      </w:r>
      <w:hyperlink r:id="rId17" w:history="1">
        <w:r w:rsidRPr="00242C73">
          <w:rPr>
            <w:rStyle w:val="Lienhypertexte"/>
            <w:rFonts w:asciiTheme="minorHAnsi" w:hAnsiTheme="minorHAnsi" w:cstheme="minorHAnsi"/>
            <w:sz w:val="24"/>
            <w:szCs w:val="24"/>
          </w:rPr>
          <w:t>https://www.espace-citoyens.net/mouguerre/espace-citoyens/Home/AccueilPublic</w:t>
        </w:r>
      </w:hyperlink>
      <w:r w:rsidR="00242C73">
        <w:rPr>
          <w:rFonts w:cstheme="minorHAnsi"/>
          <w:sz w:val="24"/>
          <w:szCs w:val="24"/>
        </w:rPr>
        <w:t>)</w:t>
      </w:r>
      <w:r w:rsidR="00F97AC7">
        <w:rPr>
          <w:rFonts w:cstheme="minorHAnsi"/>
          <w:sz w:val="24"/>
          <w:szCs w:val="24"/>
        </w:rPr>
        <w:t>.</w:t>
      </w:r>
    </w:p>
    <w:p w14:paraId="4E39FF0A" w14:textId="5F17BEB9" w:rsidR="00F97AC7" w:rsidRPr="00F97AC7" w:rsidRDefault="00F97AC7" w:rsidP="00F97AC7">
      <w:pPr>
        <w:spacing w:line="276" w:lineRule="auto"/>
        <w:rPr>
          <w:rFonts w:cstheme="minorHAnsi"/>
          <w:sz w:val="24"/>
          <w:szCs w:val="24"/>
        </w:rPr>
      </w:pPr>
      <w:r>
        <w:rPr>
          <w:rFonts w:cstheme="minorHAnsi"/>
          <w:sz w:val="24"/>
          <w:szCs w:val="24"/>
        </w:rPr>
        <w:t>Le Portail Famille est un service numérique « clé en main »</w:t>
      </w:r>
      <w:r w:rsidR="00895152">
        <w:rPr>
          <w:rFonts w:cstheme="minorHAnsi"/>
          <w:sz w:val="24"/>
          <w:szCs w:val="24"/>
        </w:rPr>
        <w:t xml:space="preserve"> </w:t>
      </w:r>
      <w:r w:rsidR="00011DE9">
        <w:rPr>
          <w:rFonts w:cstheme="minorHAnsi"/>
          <w:sz w:val="24"/>
          <w:szCs w:val="24"/>
        </w:rPr>
        <w:t>commercialisé par la société Arpège</w:t>
      </w:r>
      <w:r w:rsidR="004129DB">
        <w:rPr>
          <w:rFonts w:cstheme="minorHAnsi"/>
          <w:sz w:val="24"/>
          <w:szCs w:val="24"/>
        </w:rPr>
        <w:t>. À ce stade, ce Portail Famille n’est pas accessible</w:t>
      </w:r>
      <w:r w:rsidR="00A22D80">
        <w:rPr>
          <w:rFonts w:cstheme="minorHAnsi"/>
          <w:sz w:val="24"/>
          <w:szCs w:val="24"/>
        </w:rPr>
        <w:t>.</w:t>
      </w:r>
    </w:p>
    <w:p w14:paraId="1FBB7097" w14:textId="519EF0FE" w:rsidR="00C16C9E" w:rsidRDefault="00DA5F6E" w:rsidP="00C16C9E">
      <w:pPr>
        <w:spacing w:line="276" w:lineRule="auto"/>
        <w:rPr>
          <w:rFonts w:cstheme="minorHAnsi"/>
          <w:sz w:val="24"/>
          <w:szCs w:val="24"/>
        </w:rPr>
      </w:pPr>
      <w:r>
        <w:rPr>
          <w:rFonts w:cstheme="minorHAnsi"/>
          <w:sz w:val="24"/>
          <w:szCs w:val="24"/>
        </w:rPr>
        <w:t xml:space="preserve">Par ailleurs, </w:t>
      </w:r>
      <w:r w:rsidR="00742F69" w:rsidRPr="00841238">
        <w:rPr>
          <w:rFonts w:cstheme="minorHAnsi"/>
          <w:sz w:val="24"/>
          <w:szCs w:val="24"/>
        </w:rPr>
        <w:t>les agents communaux, dans l’exercice de leurs missions</w:t>
      </w:r>
      <w:r w:rsidR="009526C1" w:rsidRPr="00841238">
        <w:rPr>
          <w:rFonts w:cstheme="minorHAnsi"/>
          <w:sz w:val="24"/>
          <w:szCs w:val="24"/>
        </w:rPr>
        <w:t xml:space="preserve">, </w:t>
      </w:r>
      <w:r w:rsidR="00C454CC">
        <w:rPr>
          <w:rFonts w:cstheme="minorHAnsi"/>
          <w:sz w:val="24"/>
          <w:szCs w:val="24"/>
        </w:rPr>
        <w:t>sont amenés à utiliser plusieurs logiciels métier</w:t>
      </w:r>
      <w:r>
        <w:rPr>
          <w:rFonts w:cstheme="minorHAnsi"/>
          <w:sz w:val="24"/>
          <w:szCs w:val="24"/>
        </w:rPr>
        <w:t xml:space="preserve"> utilisant un navigateur Web.</w:t>
      </w:r>
    </w:p>
    <w:p w14:paraId="15D07FBC" w14:textId="77777777" w:rsidR="00750378" w:rsidRPr="00A412EC" w:rsidRDefault="00750378" w:rsidP="00304997">
      <w:pPr>
        <w:pStyle w:val="Titre2"/>
        <w:numPr>
          <w:ilvl w:val="0"/>
          <w:numId w:val="7"/>
        </w:numPr>
        <w:spacing w:after="0"/>
        <w:ind w:left="709" w:hanging="436"/>
        <w:contextualSpacing w:val="0"/>
        <w:rPr>
          <w:rFonts w:asciiTheme="minorHAnsi" w:hAnsiTheme="minorHAnsi" w:cstheme="minorHAnsi"/>
          <w:i w:val="0"/>
          <w:iCs w:val="0"/>
          <w:color w:val="B5093A"/>
          <w:lang w:val="fr-FR"/>
        </w:rPr>
      </w:pPr>
      <w:bookmarkStart w:id="29" w:name="_Toc46511741"/>
      <w:bookmarkStart w:id="30" w:name="_Toc66371006"/>
      <w:bookmarkStart w:id="31" w:name="_Hlk2846065"/>
      <w:r w:rsidRPr="00A412EC">
        <w:rPr>
          <w:rFonts w:asciiTheme="minorHAnsi" w:hAnsiTheme="minorHAnsi" w:cstheme="minorHAnsi"/>
          <w:i w:val="0"/>
          <w:iCs w:val="0"/>
          <w:color w:val="B5093A"/>
          <w:lang w:val="fr-FR"/>
        </w:rPr>
        <w:t>Évaluation et qualification</w:t>
      </w:r>
      <w:bookmarkEnd w:id="29"/>
      <w:bookmarkEnd w:id="30"/>
    </w:p>
    <w:bookmarkEnd w:id="31"/>
    <w:p w14:paraId="59A576D3" w14:textId="0AB838F5" w:rsidR="00750378" w:rsidRPr="00841238" w:rsidRDefault="00750378" w:rsidP="008331D7">
      <w:pPr>
        <w:spacing w:line="276" w:lineRule="auto"/>
        <w:rPr>
          <w:rFonts w:cstheme="minorHAnsi"/>
          <w:color w:val="0070C0"/>
          <w:sz w:val="24"/>
          <w:szCs w:val="24"/>
        </w:rPr>
      </w:pPr>
      <w:r w:rsidRPr="00841238">
        <w:rPr>
          <w:rFonts w:cstheme="minorHAnsi"/>
          <w:sz w:val="24"/>
          <w:szCs w:val="24"/>
        </w:rPr>
        <w:t>Des évaluations rapides de l’accessibilité</w:t>
      </w:r>
      <w:r w:rsidR="00DB5EF6" w:rsidRPr="00841238">
        <w:rPr>
          <w:rFonts w:cstheme="minorHAnsi"/>
          <w:sz w:val="24"/>
          <w:szCs w:val="24"/>
        </w:rPr>
        <w:t xml:space="preserve"> numérique ont été réalisées, les résultats devant servir </w:t>
      </w:r>
      <w:r w:rsidRPr="00841238">
        <w:rPr>
          <w:rFonts w:cstheme="minorHAnsi"/>
          <w:sz w:val="24"/>
          <w:szCs w:val="24"/>
        </w:rPr>
        <w:t xml:space="preserve">de socle à l’élaboration des interventions </w:t>
      </w:r>
      <w:r w:rsidR="00DB5EF6" w:rsidRPr="00841238">
        <w:rPr>
          <w:rFonts w:cstheme="minorHAnsi"/>
          <w:sz w:val="24"/>
          <w:szCs w:val="24"/>
        </w:rPr>
        <w:t>de mise en conformité.</w:t>
      </w:r>
    </w:p>
    <w:p w14:paraId="3BCC63AE" w14:textId="1A7A4583" w:rsidR="00750378" w:rsidRPr="00841238" w:rsidRDefault="00750378" w:rsidP="008331D7">
      <w:pPr>
        <w:spacing w:line="276" w:lineRule="auto"/>
        <w:rPr>
          <w:rFonts w:cstheme="minorHAnsi"/>
          <w:sz w:val="24"/>
          <w:szCs w:val="24"/>
        </w:rPr>
      </w:pPr>
      <w:r w:rsidRPr="00841238">
        <w:rPr>
          <w:rFonts w:cstheme="minorHAnsi"/>
          <w:sz w:val="24"/>
          <w:szCs w:val="24"/>
        </w:rPr>
        <w:t xml:space="preserve">Ces évaluations portent sur un petit nombre de critères choisis pour leur pertinence en termes d’évaluation de la complexité et la faisabilité de la mise aux normes </w:t>
      </w:r>
      <w:r w:rsidR="00753AA6">
        <w:rPr>
          <w:rFonts w:cstheme="minorHAnsi"/>
          <w:sz w:val="24"/>
          <w:szCs w:val="24"/>
        </w:rPr>
        <w:t>RGAA.</w:t>
      </w:r>
    </w:p>
    <w:p w14:paraId="1647AE83" w14:textId="77777777" w:rsidR="00750378" w:rsidRPr="00A412EC" w:rsidRDefault="00750378" w:rsidP="00F763D2">
      <w:pPr>
        <w:pStyle w:val="Titre1"/>
        <w:rPr>
          <w:rFonts w:asciiTheme="minorHAnsi" w:hAnsiTheme="minorHAnsi" w:cstheme="minorHAnsi"/>
          <w:color w:val="B5093A"/>
        </w:rPr>
      </w:pPr>
      <w:bookmarkStart w:id="32" w:name="_Toc46511742"/>
      <w:bookmarkStart w:id="33" w:name="_Toc66371007"/>
      <w:r w:rsidRPr="00A412EC">
        <w:rPr>
          <w:rFonts w:asciiTheme="minorHAnsi" w:hAnsiTheme="minorHAnsi" w:cstheme="minorHAnsi"/>
          <w:color w:val="B5093A"/>
        </w:rPr>
        <w:t>Agenda planifié des interventions</w:t>
      </w:r>
      <w:bookmarkEnd w:id="32"/>
      <w:bookmarkEnd w:id="33"/>
    </w:p>
    <w:p w14:paraId="56FE8F30" w14:textId="43EDAE07" w:rsidR="00750378" w:rsidRPr="00841238" w:rsidRDefault="00750378" w:rsidP="008331D7">
      <w:pPr>
        <w:spacing w:line="276" w:lineRule="auto"/>
        <w:rPr>
          <w:rFonts w:cstheme="minorHAnsi"/>
          <w:sz w:val="24"/>
          <w:szCs w:val="24"/>
        </w:rPr>
      </w:pPr>
      <w:r w:rsidRPr="00841238">
        <w:rPr>
          <w:rFonts w:cstheme="minorHAnsi"/>
          <w:sz w:val="24"/>
          <w:szCs w:val="24"/>
        </w:rPr>
        <w:t>Compte tenu des informations recueillies lors de l’élaboration de ce schéma,</w:t>
      </w:r>
      <w:r w:rsidR="005127F3">
        <w:rPr>
          <w:rFonts w:cstheme="minorHAnsi"/>
          <w:sz w:val="24"/>
          <w:szCs w:val="24"/>
        </w:rPr>
        <w:t xml:space="preserve"> la complexité des services numériques, leur classement par ordre de priorité et </w:t>
      </w:r>
      <w:r w:rsidR="005127F3" w:rsidRPr="00D47D82">
        <w:rPr>
          <w:rFonts w:cstheme="minorHAnsi"/>
          <w:sz w:val="24"/>
          <w:szCs w:val="24"/>
        </w:rPr>
        <w:t>leur évaluation en termes de faisabilité,</w:t>
      </w:r>
      <w:r w:rsidRPr="00D47D82">
        <w:rPr>
          <w:rFonts w:cstheme="minorHAnsi"/>
          <w:sz w:val="24"/>
          <w:szCs w:val="24"/>
        </w:rPr>
        <w:t xml:space="preserve"> les opérations de mise en conformité vont s’étaler sur les années 202</w:t>
      </w:r>
      <w:r w:rsidR="00D47D82" w:rsidRPr="00D47D82">
        <w:rPr>
          <w:rFonts w:cstheme="minorHAnsi"/>
          <w:sz w:val="24"/>
          <w:szCs w:val="24"/>
        </w:rPr>
        <w:t>4</w:t>
      </w:r>
      <w:r w:rsidRPr="00D47D82">
        <w:rPr>
          <w:rFonts w:cstheme="minorHAnsi"/>
          <w:sz w:val="24"/>
          <w:szCs w:val="24"/>
        </w:rPr>
        <w:t xml:space="preserve"> à 202</w:t>
      </w:r>
      <w:r w:rsidR="00D47D82" w:rsidRPr="00D47D82">
        <w:rPr>
          <w:rFonts w:cstheme="minorHAnsi"/>
          <w:sz w:val="24"/>
          <w:szCs w:val="24"/>
        </w:rPr>
        <w:t>6</w:t>
      </w:r>
      <w:r w:rsidR="005127F3" w:rsidRPr="00D47D82">
        <w:rPr>
          <w:rFonts w:cstheme="minorHAnsi"/>
          <w:sz w:val="24"/>
          <w:szCs w:val="24"/>
        </w:rPr>
        <w:t>.</w:t>
      </w:r>
      <w:r w:rsidR="005127F3">
        <w:rPr>
          <w:rFonts w:cstheme="minorHAnsi"/>
          <w:sz w:val="24"/>
          <w:szCs w:val="24"/>
        </w:rPr>
        <w:t xml:space="preserve"> </w:t>
      </w:r>
    </w:p>
    <w:p w14:paraId="7EC7F5BB" w14:textId="77777777" w:rsidR="00750378" w:rsidRPr="00841238" w:rsidRDefault="00750378" w:rsidP="000B3BAC">
      <w:pPr>
        <w:pStyle w:val="Titre3"/>
        <w:spacing w:before="120"/>
        <w:rPr>
          <w:rFonts w:asciiTheme="minorHAnsi" w:hAnsiTheme="minorHAnsi" w:cstheme="minorHAnsi"/>
          <w:i/>
          <w:iCs/>
          <w:sz w:val="28"/>
          <w:szCs w:val="28"/>
        </w:rPr>
      </w:pPr>
      <w:bookmarkStart w:id="34" w:name="_Toc46511743"/>
      <w:bookmarkStart w:id="35" w:name="_Toc66371008"/>
      <w:r w:rsidRPr="00841238">
        <w:rPr>
          <w:rFonts w:asciiTheme="minorHAnsi" w:hAnsiTheme="minorHAnsi" w:cstheme="minorHAnsi"/>
          <w:i/>
          <w:iCs/>
          <w:sz w:val="28"/>
          <w:szCs w:val="28"/>
        </w:rPr>
        <w:t>Plans annuels</w:t>
      </w:r>
      <w:bookmarkEnd w:id="34"/>
      <w:bookmarkEnd w:id="35"/>
    </w:p>
    <w:p w14:paraId="582B0A35" w14:textId="53E3FC8B" w:rsidR="00750378" w:rsidRPr="00841238" w:rsidRDefault="00750378" w:rsidP="008331D7">
      <w:pPr>
        <w:spacing w:line="276" w:lineRule="auto"/>
        <w:rPr>
          <w:rFonts w:cstheme="minorHAnsi"/>
          <w:sz w:val="24"/>
          <w:szCs w:val="24"/>
        </w:rPr>
      </w:pPr>
      <w:r w:rsidRPr="00841238">
        <w:rPr>
          <w:rFonts w:cstheme="minorHAnsi"/>
          <w:sz w:val="24"/>
          <w:szCs w:val="24"/>
        </w:rPr>
        <w:t>Ce schéma pluriannuel est accompagné de plans annuels d’actions qui décrivent en détail les opérations mises en œuvre pour prendre en charge l’ensemble des besoins en termes d’accessibilité numérique de</w:t>
      </w:r>
      <w:r w:rsidR="000B3BAC" w:rsidRPr="00841238">
        <w:rPr>
          <w:rFonts w:cstheme="minorHAnsi"/>
          <w:sz w:val="24"/>
          <w:szCs w:val="24"/>
        </w:rPr>
        <w:t xml:space="preserve"> la commune </w:t>
      </w:r>
      <w:r w:rsidR="00835F86">
        <w:rPr>
          <w:rFonts w:cstheme="minorHAnsi"/>
          <w:sz w:val="24"/>
          <w:szCs w:val="24"/>
        </w:rPr>
        <w:t xml:space="preserve">de </w:t>
      </w:r>
      <w:r w:rsidR="00A412EC">
        <w:rPr>
          <w:rFonts w:cstheme="minorHAnsi"/>
          <w:sz w:val="24"/>
          <w:szCs w:val="24"/>
        </w:rPr>
        <w:t>Mouguerre</w:t>
      </w:r>
      <w:r w:rsidRPr="00841238">
        <w:rPr>
          <w:rFonts w:cstheme="minorHAnsi"/>
          <w:sz w:val="24"/>
          <w:szCs w:val="24"/>
        </w:rPr>
        <w:t>.</w:t>
      </w:r>
    </w:p>
    <w:tbl>
      <w:tblPr>
        <w:tblStyle w:val="TableauA42"/>
        <w:tblW w:w="8921" w:type="dxa"/>
        <w:tblLook w:val="04A0" w:firstRow="1" w:lastRow="0" w:firstColumn="1" w:lastColumn="0" w:noHBand="0" w:noVBand="1"/>
      </w:tblPr>
      <w:tblGrid>
        <w:gridCol w:w="2258"/>
        <w:gridCol w:w="3668"/>
        <w:gridCol w:w="2995"/>
      </w:tblGrid>
      <w:tr w:rsidR="006F39E7" w:rsidRPr="00841238" w14:paraId="38F6B57A" w14:textId="77777777" w:rsidTr="006F39E7">
        <w:trPr>
          <w:cnfStyle w:val="100000000000" w:firstRow="1" w:lastRow="0" w:firstColumn="0" w:lastColumn="0" w:oddVBand="0" w:evenVBand="0" w:oddHBand="0" w:evenHBand="0" w:firstRowFirstColumn="0" w:firstRowLastColumn="0" w:lastRowFirstColumn="0" w:lastRowLastColumn="0"/>
        </w:trPr>
        <w:tc>
          <w:tcPr>
            <w:tcW w:w="2258" w:type="dxa"/>
          </w:tcPr>
          <w:p w14:paraId="0B5280E5" w14:textId="29C748B0" w:rsidR="006F39E7" w:rsidRPr="00841238" w:rsidRDefault="006F39E7" w:rsidP="006F39E7">
            <w:pPr>
              <w:spacing w:line="276" w:lineRule="auto"/>
              <w:jc w:val="center"/>
              <w:rPr>
                <w:rFonts w:cstheme="minorHAnsi"/>
              </w:rPr>
            </w:pPr>
            <w:r w:rsidRPr="00841238">
              <w:rPr>
                <w:rFonts w:asciiTheme="minorHAnsi" w:hAnsiTheme="minorHAnsi" w:cstheme="minorHAnsi"/>
              </w:rPr>
              <w:t>Nom</w:t>
            </w:r>
          </w:p>
        </w:tc>
        <w:tc>
          <w:tcPr>
            <w:tcW w:w="3668" w:type="dxa"/>
          </w:tcPr>
          <w:p w14:paraId="011337E5" w14:textId="09871AF2" w:rsidR="006F39E7" w:rsidRPr="00841238" w:rsidRDefault="006F39E7" w:rsidP="006F39E7">
            <w:pPr>
              <w:spacing w:line="276" w:lineRule="auto"/>
              <w:jc w:val="center"/>
              <w:rPr>
                <w:rFonts w:cstheme="minorHAnsi"/>
              </w:rPr>
            </w:pPr>
            <w:r w:rsidRPr="006F39E7">
              <w:rPr>
                <w:rFonts w:asciiTheme="minorHAnsi" w:hAnsiTheme="minorHAnsi" w:cstheme="minorHAnsi"/>
              </w:rPr>
              <w:t>Consultation</w:t>
            </w:r>
          </w:p>
        </w:tc>
        <w:tc>
          <w:tcPr>
            <w:tcW w:w="2995" w:type="dxa"/>
          </w:tcPr>
          <w:p w14:paraId="39A98F99" w14:textId="77777777" w:rsidR="006F39E7" w:rsidRPr="00841238" w:rsidRDefault="006F39E7" w:rsidP="006F39E7">
            <w:pPr>
              <w:spacing w:line="276" w:lineRule="auto"/>
              <w:jc w:val="center"/>
              <w:rPr>
                <w:rFonts w:asciiTheme="minorHAnsi" w:hAnsiTheme="minorHAnsi" w:cstheme="minorHAnsi"/>
              </w:rPr>
            </w:pPr>
            <w:r w:rsidRPr="00841238">
              <w:rPr>
                <w:rFonts w:asciiTheme="minorHAnsi" w:hAnsiTheme="minorHAnsi" w:cstheme="minorHAnsi"/>
              </w:rPr>
              <w:t>Dernière mise à jour</w:t>
            </w:r>
          </w:p>
        </w:tc>
      </w:tr>
      <w:tr w:rsidR="006F39E7" w:rsidRPr="00841238" w14:paraId="54CF4E76" w14:textId="77777777" w:rsidTr="006F39E7">
        <w:tc>
          <w:tcPr>
            <w:tcW w:w="2258" w:type="dxa"/>
          </w:tcPr>
          <w:p w14:paraId="1A85DD7C" w14:textId="5D3C442E" w:rsidR="006F39E7" w:rsidRPr="00121A2D" w:rsidRDefault="006F39E7" w:rsidP="006F39E7">
            <w:pPr>
              <w:spacing w:line="276" w:lineRule="auto"/>
              <w:rPr>
                <w:rFonts w:cstheme="minorHAnsi"/>
                <w:szCs w:val="24"/>
              </w:rPr>
            </w:pPr>
            <w:r w:rsidRPr="00121A2D">
              <w:rPr>
                <w:rFonts w:asciiTheme="minorHAnsi" w:hAnsiTheme="minorHAnsi" w:cstheme="minorHAnsi"/>
                <w:szCs w:val="24"/>
              </w:rPr>
              <w:t>Plan annuel 2024</w:t>
            </w:r>
          </w:p>
        </w:tc>
        <w:tc>
          <w:tcPr>
            <w:tcW w:w="3668" w:type="dxa"/>
          </w:tcPr>
          <w:p w14:paraId="4B636BE7" w14:textId="54C4AFF6" w:rsidR="006F39E7" w:rsidRPr="00121A2D" w:rsidRDefault="00000000" w:rsidP="006F39E7">
            <w:pPr>
              <w:spacing w:line="276" w:lineRule="auto"/>
              <w:rPr>
                <w:rFonts w:cstheme="minorHAnsi"/>
                <w:szCs w:val="24"/>
              </w:rPr>
            </w:pPr>
            <w:hyperlink r:id="rId18" w:history="1">
              <w:r w:rsidR="00A05E8D" w:rsidRPr="00121A2D">
                <w:rPr>
                  <w:rStyle w:val="Lienhypertexte"/>
                  <w:rFonts w:asciiTheme="minorHAnsi" w:hAnsiTheme="minorHAnsi" w:cstheme="minorHAnsi"/>
                  <w:sz w:val="24"/>
                  <w:szCs w:val="24"/>
                </w:rPr>
                <w:t>https://mouguerre.fr/accessibilite-du-site</w:t>
              </w:r>
            </w:hyperlink>
            <w:r w:rsidR="00A05E8D" w:rsidRPr="00121A2D">
              <w:rPr>
                <w:rFonts w:cstheme="minorHAnsi"/>
                <w:szCs w:val="24"/>
              </w:rPr>
              <w:t xml:space="preserve"> </w:t>
            </w:r>
          </w:p>
        </w:tc>
        <w:tc>
          <w:tcPr>
            <w:tcW w:w="2995" w:type="dxa"/>
          </w:tcPr>
          <w:p w14:paraId="11FA9268" w14:textId="6BE03FDC" w:rsidR="006F39E7" w:rsidRPr="00D47D82" w:rsidRDefault="00AC748C" w:rsidP="006F39E7">
            <w:pPr>
              <w:spacing w:line="276" w:lineRule="auto"/>
              <w:rPr>
                <w:rFonts w:asciiTheme="minorHAnsi" w:hAnsiTheme="minorHAnsi" w:cstheme="minorHAnsi"/>
              </w:rPr>
            </w:pPr>
            <w:r>
              <w:rPr>
                <w:rFonts w:asciiTheme="minorHAnsi" w:hAnsiTheme="minorHAnsi" w:cstheme="minorHAnsi"/>
              </w:rPr>
              <w:t>12 avril 2024</w:t>
            </w:r>
          </w:p>
        </w:tc>
      </w:tr>
      <w:tr w:rsidR="00121A2D" w:rsidRPr="00841238" w14:paraId="3A68E5A1" w14:textId="77777777" w:rsidTr="006F39E7">
        <w:tc>
          <w:tcPr>
            <w:tcW w:w="2258" w:type="dxa"/>
          </w:tcPr>
          <w:p w14:paraId="2C14DF2F" w14:textId="71BB50D3" w:rsidR="00121A2D" w:rsidRPr="006F39E7" w:rsidRDefault="00121A2D" w:rsidP="006F39E7">
            <w:pPr>
              <w:spacing w:line="276" w:lineRule="auto"/>
              <w:rPr>
                <w:rFonts w:cstheme="minorHAnsi"/>
              </w:rPr>
            </w:pPr>
            <w:r w:rsidRPr="006F39E7">
              <w:rPr>
                <w:rFonts w:asciiTheme="minorHAnsi" w:hAnsiTheme="minorHAnsi" w:cstheme="minorHAnsi"/>
              </w:rPr>
              <w:t>Plan annuel 202</w:t>
            </w:r>
            <w:r>
              <w:rPr>
                <w:rFonts w:asciiTheme="minorHAnsi" w:hAnsiTheme="minorHAnsi" w:cstheme="minorHAnsi"/>
              </w:rPr>
              <w:t>5</w:t>
            </w:r>
          </w:p>
        </w:tc>
        <w:tc>
          <w:tcPr>
            <w:tcW w:w="3668" w:type="dxa"/>
          </w:tcPr>
          <w:p w14:paraId="37C2DFAC" w14:textId="77777777" w:rsidR="00121A2D" w:rsidRDefault="00121A2D" w:rsidP="006F39E7">
            <w:pPr>
              <w:spacing w:line="276" w:lineRule="auto"/>
              <w:rPr>
                <w:rFonts w:cstheme="minorHAnsi"/>
              </w:rPr>
            </w:pPr>
          </w:p>
        </w:tc>
        <w:tc>
          <w:tcPr>
            <w:tcW w:w="2995" w:type="dxa"/>
          </w:tcPr>
          <w:p w14:paraId="4A0B9BE8" w14:textId="77777777" w:rsidR="00121A2D" w:rsidRDefault="00121A2D" w:rsidP="006F39E7">
            <w:pPr>
              <w:spacing w:line="276" w:lineRule="auto"/>
              <w:rPr>
                <w:rFonts w:cstheme="minorHAnsi"/>
              </w:rPr>
            </w:pPr>
          </w:p>
        </w:tc>
      </w:tr>
      <w:tr w:rsidR="00121A2D" w:rsidRPr="00841238" w14:paraId="24ACE021" w14:textId="77777777" w:rsidTr="006F39E7">
        <w:tc>
          <w:tcPr>
            <w:tcW w:w="2258" w:type="dxa"/>
          </w:tcPr>
          <w:p w14:paraId="1276100D" w14:textId="5E974923" w:rsidR="00121A2D" w:rsidRPr="006F39E7" w:rsidRDefault="00121A2D" w:rsidP="006F39E7">
            <w:pPr>
              <w:spacing w:line="276" w:lineRule="auto"/>
              <w:rPr>
                <w:rFonts w:cstheme="minorHAnsi"/>
              </w:rPr>
            </w:pPr>
            <w:r w:rsidRPr="006F39E7">
              <w:rPr>
                <w:rFonts w:asciiTheme="minorHAnsi" w:hAnsiTheme="minorHAnsi" w:cstheme="minorHAnsi"/>
              </w:rPr>
              <w:lastRenderedPageBreak/>
              <w:t>Plan annuel 202</w:t>
            </w:r>
            <w:r>
              <w:rPr>
                <w:rFonts w:asciiTheme="minorHAnsi" w:hAnsiTheme="minorHAnsi" w:cstheme="minorHAnsi"/>
              </w:rPr>
              <w:t>6</w:t>
            </w:r>
          </w:p>
        </w:tc>
        <w:tc>
          <w:tcPr>
            <w:tcW w:w="3668" w:type="dxa"/>
          </w:tcPr>
          <w:p w14:paraId="565283C2" w14:textId="77777777" w:rsidR="00121A2D" w:rsidRDefault="00121A2D" w:rsidP="006F39E7">
            <w:pPr>
              <w:spacing w:line="276" w:lineRule="auto"/>
              <w:rPr>
                <w:rFonts w:cstheme="minorHAnsi"/>
              </w:rPr>
            </w:pPr>
          </w:p>
        </w:tc>
        <w:tc>
          <w:tcPr>
            <w:tcW w:w="2995" w:type="dxa"/>
          </w:tcPr>
          <w:p w14:paraId="36959CCB" w14:textId="77777777" w:rsidR="00121A2D" w:rsidRDefault="00121A2D" w:rsidP="006F39E7">
            <w:pPr>
              <w:spacing w:line="276" w:lineRule="auto"/>
              <w:rPr>
                <w:rFonts w:cstheme="minorHAnsi"/>
              </w:rPr>
            </w:pPr>
          </w:p>
        </w:tc>
      </w:tr>
    </w:tbl>
    <w:p w14:paraId="3E5716BB" w14:textId="77777777" w:rsidR="00750378" w:rsidRPr="00841238" w:rsidRDefault="00750378" w:rsidP="006A7595">
      <w:pPr>
        <w:spacing w:line="276" w:lineRule="auto"/>
        <w:rPr>
          <w:rFonts w:cstheme="minorHAnsi"/>
        </w:rPr>
      </w:pPr>
    </w:p>
    <w:sectPr w:rsidR="00750378" w:rsidRPr="00841238" w:rsidSect="007A550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D7FA9" w14:textId="77777777" w:rsidR="007A5501" w:rsidRDefault="007A5501">
      <w:pPr>
        <w:spacing w:after="0" w:line="240" w:lineRule="auto"/>
      </w:pPr>
      <w:r>
        <w:separator/>
      </w:r>
    </w:p>
  </w:endnote>
  <w:endnote w:type="continuationSeparator" w:id="0">
    <w:p w14:paraId="6CDC1976" w14:textId="77777777" w:rsidR="007A5501" w:rsidRDefault="007A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merican Typewriter">
    <w:altName w:val="Courier New"/>
    <w:charset w:val="4D"/>
    <w:family w:val="roman"/>
    <w:pitch w:val="variable"/>
    <w:sig w:usb0="A000006F" w:usb1="00000019" w:usb2="00000000" w:usb3="00000000" w:csb0="00000111"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1FB8" w14:textId="2B083666" w:rsidR="00A22D80" w:rsidRPr="006832AD" w:rsidRDefault="00000000">
    <w:pPr>
      <w:pStyle w:val="Pieddepage"/>
      <w:rPr>
        <w:sz w:val="16"/>
        <w:szCs w:val="16"/>
      </w:rPr>
    </w:pPr>
    <w:sdt>
      <w:sdtPr>
        <w:rPr>
          <w:sz w:val="16"/>
          <w:szCs w:val="16"/>
        </w:rPr>
        <w:alias w:val="Titre "/>
        <w:tag w:val=""/>
        <w:id w:val="-671020332"/>
        <w:dataBinding w:prefixMappings="xmlns:ns0='http://purl.org/dc/elements/1.1/' xmlns:ns1='http://schemas.openxmlformats.org/package/2006/metadata/core-properties' " w:xpath="/ns1:coreProperties[1]/ns0:title[1]" w:storeItemID="{6C3C8BC8-F283-45AE-878A-BAB7291924A1}"/>
        <w:text/>
      </w:sdtPr>
      <w:sdtContent>
        <w:r w:rsidR="003955E2" w:rsidRPr="003955E2">
          <w:rPr>
            <w:sz w:val="16"/>
            <w:szCs w:val="16"/>
          </w:rPr>
          <w:t>Schéma pluriannuel d’accessibilité numérique 2024-2026 – Commune de Mouguerre</w:t>
        </w:r>
      </w:sdtContent>
    </w:sdt>
    <w:r w:rsidR="009526C1" w:rsidRPr="006832AD">
      <w:rPr>
        <w:sz w:val="16"/>
        <w:szCs w:val="16"/>
      </w:rPr>
      <w:tab/>
    </w:r>
    <w:r w:rsidR="009526C1" w:rsidRPr="006832AD">
      <w:rPr>
        <w:sz w:val="16"/>
        <w:szCs w:val="16"/>
      </w:rPr>
      <w:fldChar w:fldCharType="begin"/>
    </w:r>
    <w:r w:rsidR="009526C1" w:rsidRPr="006832AD">
      <w:rPr>
        <w:sz w:val="16"/>
        <w:szCs w:val="16"/>
      </w:rPr>
      <w:instrText xml:space="preserve"> PAGE  \* MERGEFORMAT </w:instrText>
    </w:r>
    <w:r w:rsidR="009526C1" w:rsidRPr="006832AD">
      <w:rPr>
        <w:sz w:val="16"/>
        <w:szCs w:val="16"/>
      </w:rPr>
      <w:fldChar w:fldCharType="separate"/>
    </w:r>
    <w:r w:rsidR="009526C1">
      <w:rPr>
        <w:noProof/>
        <w:sz w:val="16"/>
        <w:szCs w:val="16"/>
      </w:rPr>
      <w:t>13</w:t>
    </w:r>
    <w:r w:rsidR="009526C1" w:rsidRPr="006832AD">
      <w:rPr>
        <w:sz w:val="16"/>
        <w:szCs w:val="16"/>
      </w:rPr>
      <w:fldChar w:fldCharType="end"/>
    </w:r>
    <w:r w:rsidR="009526C1" w:rsidRPr="006832AD">
      <w:rPr>
        <w:sz w:val="16"/>
        <w:szCs w:val="16"/>
      </w:rPr>
      <w:t>/</w:t>
    </w:r>
    <w:r w:rsidR="00FB05D3">
      <w:rPr>
        <w:noProof/>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102A" w14:textId="77777777" w:rsidR="00A22D80" w:rsidRDefault="009526C1">
    <w:pPr>
      <w:pStyle w:val="Pieddepage"/>
    </w:pPr>
    <w:r>
      <w:tab/>
    </w:r>
    <w:r>
      <w:tab/>
    </w:r>
    <w:r>
      <w:fldChar w:fldCharType="begin"/>
    </w:r>
    <w:r>
      <w:instrText xml:space="preserve"> PAGE  \* MERGEFORMAT </w:instrText>
    </w:r>
    <w:r>
      <w:fldChar w:fldCharType="separate"/>
    </w:r>
    <w:r>
      <w:rPr>
        <w:noProof/>
      </w:rPr>
      <w:t>14</w:t>
    </w:r>
    <w:r>
      <w:fldChar w:fldCharType="end"/>
    </w:r>
    <w:r>
      <w:t>/</w:t>
    </w:r>
    <w:r>
      <w:rPr>
        <w:noProof/>
      </w:rPr>
      <w:fldChar w:fldCharType="begin"/>
    </w:r>
    <w:r>
      <w:rPr>
        <w:noProof/>
      </w:rPr>
      <w:instrText xml:space="preserve"> NUMPAGES  \* MERGEFORMAT </w:instrText>
    </w:r>
    <w:r>
      <w:rPr>
        <w:noProof/>
      </w:rPr>
      <w:fldChar w:fldCharType="separate"/>
    </w:r>
    <w:r>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A1A8C" w14:textId="77777777" w:rsidR="007A5501" w:rsidRDefault="007A5501">
      <w:pPr>
        <w:spacing w:after="0" w:line="240" w:lineRule="auto"/>
      </w:pPr>
      <w:r>
        <w:separator/>
      </w:r>
    </w:p>
  </w:footnote>
  <w:footnote w:type="continuationSeparator" w:id="0">
    <w:p w14:paraId="0A62A1C3" w14:textId="77777777" w:rsidR="007A5501" w:rsidRDefault="007A5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1" w:type="dxa"/>
      <w:tblLook w:val="0600" w:firstRow="0" w:lastRow="0" w:firstColumn="0" w:lastColumn="0" w:noHBand="1" w:noVBand="1"/>
    </w:tblPr>
    <w:tblGrid>
      <w:gridCol w:w="5832"/>
      <w:gridCol w:w="3879"/>
    </w:tblGrid>
    <w:tr w:rsidR="005478A8" w:rsidRPr="00677C3A" w14:paraId="62EB7894" w14:textId="77777777" w:rsidTr="00FA4F95">
      <w:trPr>
        <w:trHeight w:val="585"/>
      </w:trPr>
      <w:tc>
        <w:tcPr>
          <w:tcW w:w="5832" w:type="dxa"/>
          <w:vAlign w:val="center"/>
        </w:tcPr>
        <w:p w14:paraId="5AC9E17F" w14:textId="77777777" w:rsidR="00A22D80" w:rsidRPr="00D16835" w:rsidRDefault="009526C1" w:rsidP="00E952FB">
          <w:pPr>
            <w:pStyle w:val="En-tte"/>
          </w:pPr>
          <w:r>
            <w:t xml:space="preserve">21bis rue du Simplon </w:t>
          </w:r>
          <w:r w:rsidRPr="00D16835">
            <w:br/>
            <w:t>75018 Paris</w:t>
          </w:r>
        </w:p>
      </w:tc>
      <w:tc>
        <w:tcPr>
          <w:tcW w:w="3879" w:type="dxa"/>
          <w:vAlign w:val="center"/>
        </w:tcPr>
        <w:p w14:paraId="0DDC9922" w14:textId="77777777" w:rsidR="00A22D80" w:rsidRPr="005478A8" w:rsidRDefault="00000000" w:rsidP="00833BB2">
          <w:pPr>
            <w:jc w:val="right"/>
            <w:rPr>
              <w:lang w:val="nl-NL"/>
            </w:rPr>
          </w:pPr>
          <w:hyperlink r:id="rId1" w:history="1">
            <w:r w:rsidR="009526C1" w:rsidRPr="005478A8">
              <w:rPr>
                <w:rStyle w:val="Lienhypertexte"/>
                <w:lang w:val="nl-NL"/>
              </w:rPr>
              <w:t>access42.net</w:t>
            </w:r>
          </w:hyperlink>
          <w:r w:rsidR="009526C1" w:rsidRPr="005478A8">
            <w:rPr>
              <w:lang w:val="nl-NL"/>
            </w:rPr>
            <w:br/>
            <w:t xml:space="preserve"> </w:t>
          </w:r>
          <w:hyperlink r:id="rId2" w:history="1">
            <w:r w:rsidR="009526C1" w:rsidRPr="005478A8">
              <w:rPr>
                <w:rStyle w:val="Lienhypertexte"/>
                <w:lang w:val="nl-NL"/>
              </w:rPr>
              <w:t>bonjour@access42.net</w:t>
            </w:r>
          </w:hyperlink>
          <w:r w:rsidR="009526C1" w:rsidRPr="005478A8">
            <w:rPr>
              <w:lang w:val="nl-NL"/>
            </w:rPr>
            <w:br/>
            <w:t xml:space="preserve"> 09 72 45 06 14</w:t>
          </w:r>
        </w:p>
      </w:tc>
    </w:tr>
  </w:tbl>
  <w:p w14:paraId="7E7DADB0" w14:textId="77777777" w:rsidR="00A22D80" w:rsidRPr="005478A8" w:rsidRDefault="00A22D80">
    <w:pPr>
      <w:pStyle w:val="En-tte"/>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081A"/>
    <w:multiLevelType w:val="hybridMultilevel"/>
    <w:tmpl w:val="13BEBB00"/>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15:restartNumberingAfterBreak="0">
    <w:nsid w:val="1BB51E30"/>
    <w:multiLevelType w:val="hybridMultilevel"/>
    <w:tmpl w:val="C9C04296"/>
    <w:lvl w:ilvl="0" w:tplc="E9CCDD8C">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2483651D"/>
    <w:multiLevelType w:val="hybridMultilevel"/>
    <w:tmpl w:val="2F0AFD6C"/>
    <w:lvl w:ilvl="0" w:tplc="C1208B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8C7777"/>
    <w:multiLevelType w:val="hybridMultilevel"/>
    <w:tmpl w:val="B7048C90"/>
    <w:lvl w:ilvl="0" w:tplc="ECDAEF56">
      <w:start w:val="1"/>
      <w:numFmt w:val="bullet"/>
      <w:lvlText w:val=""/>
      <w:lvlJc w:val="left"/>
      <w:pPr>
        <w:ind w:left="720" w:hanging="360"/>
      </w:pPr>
      <w:rPr>
        <w:rFonts w:ascii="Symbol" w:hAnsi="Symbol" w:hint="default"/>
        <w:color w:val="0375BB"/>
      </w:rPr>
    </w:lvl>
    <w:lvl w:ilvl="1" w:tplc="FFFFFFFF">
      <w:start w:val="1"/>
      <w:numFmt w:val="bullet"/>
      <w:lvlText w:val="-"/>
      <w:lvlJc w:val="left"/>
      <w:pPr>
        <w:ind w:left="1440" w:hanging="360"/>
      </w:pPr>
      <w:rPr>
        <w:rFonts w:ascii="Calibri" w:hAnsi="Calibri" w:hint="default"/>
        <w:color w:val="C21532"/>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6E7208B"/>
    <w:multiLevelType w:val="hybridMultilevel"/>
    <w:tmpl w:val="C3EA6970"/>
    <w:lvl w:ilvl="0" w:tplc="C7C8BE0A">
      <w:start w:val="1"/>
      <w:numFmt w:val="bullet"/>
      <w:lvlText w:val=""/>
      <w:lvlJc w:val="left"/>
      <w:pPr>
        <w:ind w:left="720" w:hanging="360"/>
      </w:pPr>
      <w:rPr>
        <w:rFonts w:ascii="Symbol" w:hAnsi="Symbol" w:hint="default"/>
        <w:color w:val="C21532"/>
      </w:rPr>
    </w:lvl>
    <w:lvl w:ilvl="1" w:tplc="CD026240">
      <w:start w:val="1"/>
      <w:numFmt w:val="bullet"/>
      <w:lvlText w:val="-"/>
      <w:lvlJc w:val="left"/>
      <w:pPr>
        <w:ind w:left="1440" w:hanging="360"/>
      </w:pPr>
      <w:rPr>
        <w:rFonts w:ascii="Calibri" w:hAnsi="Calibri" w:hint="default"/>
        <w:color w:val="C2153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C77DB1"/>
    <w:multiLevelType w:val="hybridMultilevel"/>
    <w:tmpl w:val="78A49506"/>
    <w:lvl w:ilvl="0" w:tplc="593CE56E">
      <w:start w:val="1"/>
      <w:numFmt w:val="bullet"/>
      <w:lvlText w:val=""/>
      <w:lvlJc w:val="left"/>
      <w:pPr>
        <w:ind w:left="720" w:hanging="360"/>
      </w:pPr>
      <w:rPr>
        <w:rFonts w:ascii="Symbol" w:hAnsi="Symbol" w:hint="default"/>
        <w:color w:val="B5093A"/>
      </w:rPr>
    </w:lvl>
    <w:lvl w:ilvl="1" w:tplc="FFFFFFFF">
      <w:start w:val="1"/>
      <w:numFmt w:val="bullet"/>
      <w:lvlText w:val="-"/>
      <w:lvlJc w:val="left"/>
      <w:pPr>
        <w:ind w:left="1440" w:hanging="360"/>
      </w:pPr>
      <w:rPr>
        <w:rFonts w:ascii="Calibri" w:hAnsi="Calibri" w:hint="default"/>
        <w:color w:val="C21532"/>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F8423C9"/>
    <w:multiLevelType w:val="hybridMultilevel"/>
    <w:tmpl w:val="09D48774"/>
    <w:lvl w:ilvl="0" w:tplc="7B2A983A">
      <w:start w:val="1"/>
      <w:numFmt w:val="decimal"/>
      <w:lvlText w:val="%1."/>
      <w:lvlJc w:val="left"/>
      <w:pPr>
        <w:ind w:left="157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13C04C7"/>
    <w:multiLevelType w:val="hybridMultilevel"/>
    <w:tmpl w:val="F404EC2A"/>
    <w:lvl w:ilvl="0" w:tplc="83BE7A1E">
      <w:start w:val="1"/>
      <w:numFmt w:val="decimal"/>
      <w:lvlText w:val="%1."/>
      <w:lvlJc w:val="left"/>
      <w:pPr>
        <w:ind w:left="157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9306835"/>
    <w:multiLevelType w:val="hybridMultilevel"/>
    <w:tmpl w:val="382C38CE"/>
    <w:lvl w:ilvl="0" w:tplc="14160382">
      <w:start w:val="1"/>
      <w:numFmt w:val="upperRoman"/>
      <w:pStyle w:val="Titre1"/>
      <w:lvlText w:val="%1."/>
      <w:lvlJc w:val="right"/>
      <w:pPr>
        <w:ind w:left="720" w:hanging="360"/>
      </w:pPr>
      <w:rPr>
        <w:rFonts w:hint="default"/>
        <w:b/>
        <w:i w:val="0"/>
        <w:color w:val="B5093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8023A2B"/>
    <w:multiLevelType w:val="hybridMultilevel"/>
    <w:tmpl w:val="9B1886EA"/>
    <w:lvl w:ilvl="0" w:tplc="E7BCCC48">
      <w:start w:val="1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46049413">
    <w:abstractNumId w:val="0"/>
  </w:num>
  <w:num w:numId="2" w16cid:durableId="502206915">
    <w:abstractNumId w:val="8"/>
  </w:num>
  <w:num w:numId="3" w16cid:durableId="940531153">
    <w:abstractNumId w:val="7"/>
  </w:num>
  <w:num w:numId="4" w16cid:durableId="220750320">
    <w:abstractNumId w:val="8"/>
  </w:num>
  <w:num w:numId="5" w16cid:durableId="2042049883">
    <w:abstractNumId w:val="8"/>
    <w:lvlOverride w:ilvl="0">
      <w:startOverride w:val="1"/>
    </w:lvlOverride>
  </w:num>
  <w:num w:numId="6" w16cid:durableId="1827091158">
    <w:abstractNumId w:val="8"/>
  </w:num>
  <w:num w:numId="7" w16cid:durableId="643661293">
    <w:abstractNumId w:val="6"/>
  </w:num>
  <w:num w:numId="8" w16cid:durableId="1577285272">
    <w:abstractNumId w:val="9"/>
  </w:num>
  <w:num w:numId="9" w16cid:durableId="1284925050">
    <w:abstractNumId w:val="4"/>
  </w:num>
  <w:num w:numId="10" w16cid:durableId="1916084067">
    <w:abstractNumId w:val="2"/>
  </w:num>
  <w:num w:numId="11" w16cid:durableId="35200991">
    <w:abstractNumId w:val="3"/>
  </w:num>
  <w:num w:numId="12" w16cid:durableId="1339043347">
    <w:abstractNumId w:val="5"/>
  </w:num>
  <w:num w:numId="13" w16cid:durableId="1968268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D1E"/>
    <w:rsid w:val="00006960"/>
    <w:rsid w:val="00011DE9"/>
    <w:rsid w:val="00025AF0"/>
    <w:rsid w:val="00027AA8"/>
    <w:rsid w:val="00031602"/>
    <w:rsid w:val="0003288F"/>
    <w:rsid w:val="00051848"/>
    <w:rsid w:val="00057022"/>
    <w:rsid w:val="0008220C"/>
    <w:rsid w:val="00091AD4"/>
    <w:rsid w:val="000A774E"/>
    <w:rsid w:val="000B3BAC"/>
    <w:rsid w:val="000C2BEB"/>
    <w:rsid w:val="00100151"/>
    <w:rsid w:val="00121A2D"/>
    <w:rsid w:val="00132C1E"/>
    <w:rsid w:val="001340F1"/>
    <w:rsid w:val="001469F9"/>
    <w:rsid w:val="00173563"/>
    <w:rsid w:val="001776BE"/>
    <w:rsid w:val="00183D57"/>
    <w:rsid w:val="00193A94"/>
    <w:rsid w:val="001B020A"/>
    <w:rsid w:val="001E3B37"/>
    <w:rsid w:val="001F4EB7"/>
    <w:rsid w:val="002005BC"/>
    <w:rsid w:val="002223B1"/>
    <w:rsid w:val="00224505"/>
    <w:rsid w:val="00233A12"/>
    <w:rsid w:val="0023790C"/>
    <w:rsid w:val="00242C73"/>
    <w:rsid w:val="002505A7"/>
    <w:rsid w:val="002956A7"/>
    <w:rsid w:val="00296DCB"/>
    <w:rsid w:val="002A4E0C"/>
    <w:rsid w:val="002A5D7F"/>
    <w:rsid w:val="002C0734"/>
    <w:rsid w:val="002F4CFF"/>
    <w:rsid w:val="00304997"/>
    <w:rsid w:val="003072E8"/>
    <w:rsid w:val="00316918"/>
    <w:rsid w:val="00327E39"/>
    <w:rsid w:val="003320DF"/>
    <w:rsid w:val="00337D10"/>
    <w:rsid w:val="00344622"/>
    <w:rsid w:val="003541D6"/>
    <w:rsid w:val="0036533B"/>
    <w:rsid w:val="00375B02"/>
    <w:rsid w:val="00383A86"/>
    <w:rsid w:val="003955E2"/>
    <w:rsid w:val="003A19B7"/>
    <w:rsid w:val="003B6102"/>
    <w:rsid w:val="003C13D4"/>
    <w:rsid w:val="003D5C2A"/>
    <w:rsid w:val="003F30F1"/>
    <w:rsid w:val="00404A1F"/>
    <w:rsid w:val="004129DB"/>
    <w:rsid w:val="0041690E"/>
    <w:rsid w:val="00431A8D"/>
    <w:rsid w:val="00437B7F"/>
    <w:rsid w:val="00457659"/>
    <w:rsid w:val="004701E2"/>
    <w:rsid w:val="00477B21"/>
    <w:rsid w:val="00483D2D"/>
    <w:rsid w:val="0049065B"/>
    <w:rsid w:val="004B2417"/>
    <w:rsid w:val="004C0E05"/>
    <w:rsid w:val="004C4674"/>
    <w:rsid w:val="004C777A"/>
    <w:rsid w:val="004D1060"/>
    <w:rsid w:val="004E600E"/>
    <w:rsid w:val="005127F3"/>
    <w:rsid w:val="005151DE"/>
    <w:rsid w:val="0054760C"/>
    <w:rsid w:val="00557F8A"/>
    <w:rsid w:val="00567AD1"/>
    <w:rsid w:val="00571F83"/>
    <w:rsid w:val="005A09AA"/>
    <w:rsid w:val="005B3376"/>
    <w:rsid w:val="005B3FB5"/>
    <w:rsid w:val="005C3930"/>
    <w:rsid w:val="005D2623"/>
    <w:rsid w:val="00601F8C"/>
    <w:rsid w:val="0060271E"/>
    <w:rsid w:val="00607724"/>
    <w:rsid w:val="0061093A"/>
    <w:rsid w:val="00660A1C"/>
    <w:rsid w:val="00677C3A"/>
    <w:rsid w:val="006A5199"/>
    <w:rsid w:val="006A7595"/>
    <w:rsid w:val="006B40C7"/>
    <w:rsid w:val="006E49D6"/>
    <w:rsid w:val="006F39E7"/>
    <w:rsid w:val="00734DF8"/>
    <w:rsid w:val="00742F69"/>
    <w:rsid w:val="00750378"/>
    <w:rsid w:val="00753AA6"/>
    <w:rsid w:val="00754074"/>
    <w:rsid w:val="00760119"/>
    <w:rsid w:val="007759F3"/>
    <w:rsid w:val="00776E33"/>
    <w:rsid w:val="0078764C"/>
    <w:rsid w:val="00797C71"/>
    <w:rsid w:val="007A5501"/>
    <w:rsid w:val="007C3F35"/>
    <w:rsid w:val="007D2D1E"/>
    <w:rsid w:val="007D3B1D"/>
    <w:rsid w:val="00815804"/>
    <w:rsid w:val="008331D7"/>
    <w:rsid w:val="00835F86"/>
    <w:rsid w:val="00841238"/>
    <w:rsid w:val="00841598"/>
    <w:rsid w:val="00895152"/>
    <w:rsid w:val="008B067D"/>
    <w:rsid w:val="008B53B5"/>
    <w:rsid w:val="008B5613"/>
    <w:rsid w:val="008C66DD"/>
    <w:rsid w:val="008C7C59"/>
    <w:rsid w:val="008F1EB3"/>
    <w:rsid w:val="008F4593"/>
    <w:rsid w:val="00907CEF"/>
    <w:rsid w:val="00922B44"/>
    <w:rsid w:val="00931358"/>
    <w:rsid w:val="009348C3"/>
    <w:rsid w:val="0094464F"/>
    <w:rsid w:val="0094700E"/>
    <w:rsid w:val="009526C1"/>
    <w:rsid w:val="00984D5D"/>
    <w:rsid w:val="00993838"/>
    <w:rsid w:val="009969FB"/>
    <w:rsid w:val="009A1A3F"/>
    <w:rsid w:val="009B10AA"/>
    <w:rsid w:val="009C34CD"/>
    <w:rsid w:val="00A01FDD"/>
    <w:rsid w:val="00A05E8D"/>
    <w:rsid w:val="00A10641"/>
    <w:rsid w:val="00A21F49"/>
    <w:rsid w:val="00A22D80"/>
    <w:rsid w:val="00A26CA4"/>
    <w:rsid w:val="00A412EC"/>
    <w:rsid w:val="00A64283"/>
    <w:rsid w:val="00A65893"/>
    <w:rsid w:val="00A83D8E"/>
    <w:rsid w:val="00AA6440"/>
    <w:rsid w:val="00AC065C"/>
    <w:rsid w:val="00AC1757"/>
    <w:rsid w:val="00AC3EE9"/>
    <w:rsid w:val="00AC748C"/>
    <w:rsid w:val="00AE1FC7"/>
    <w:rsid w:val="00AF38D4"/>
    <w:rsid w:val="00AF65D9"/>
    <w:rsid w:val="00B00611"/>
    <w:rsid w:val="00B17DBE"/>
    <w:rsid w:val="00B27DCF"/>
    <w:rsid w:val="00B61067"/>
    <w:rsid w:val="00B7499E"/>
    <w:rsid w:val="00B93FF8"/>
    <w:rsid w:val="00BA4E80"/>
    <w:rsid w:val="00BB3D9C"/>
    <w:rsid w:val="00BD1193"/>
    <w:rsid w:val="00BD29EB"/>
    <w:rsid w:val="00BE39CA"/>
    <w:rsid w:val="00BF5E50"/>
    <w:rsid w:val="00BF69DE"/>
    <w:rsid w:val="00C16C9E"/>
    <w:rsid w:val="00C454CC"/>
    <w:rsid w:val="00C8158C"/>
    <w:rsid w:val="00CB204D"/>
    <w:rsid w:val="00CE47A8"/>
    <w:rsid w:val="00CE5A30"/>
    <w:rsid w:val="00CF4363"/>
    <w:rsid w:val="00D104DD"/>
    <w:rsid w:val="00D22E8C"/>
    <w:rsid w:val="00D252A7"/>
    <w:rsid w:val="00D340DA"/>
    <w:rsid w:val="00D47D82"/>
    <w:rsid w:val="00D80F73"/>
    <w:rsid w:val="00D9400F"/>
    <w:rsid w:val="00D97906"/>
    <w:rsid w:val="00DA0B4F"/>
    <w:rsid w:val="00DA5F6E"/>
    <w:rsid w:val="00DB5EF6"/>
    <w:rsid w:val="00DD4D27"/>
    <w:rsid w:val="00DF541E"/>
    <w:rsid w:val="00E07E62"/>
    <w:rsid w:val="00E1434E"/>
    <w:rsid w:val="00E23CB1"/>
    <w:rsid w:val="00E26756"/>
    <w:rsid w:val="00E80411"/>
    <w:rsid w:val="00EA4B4F"/>
    <w:rsid w:val="00ED6631"/>
    <w:rsid w:val="00ED7FBF"/>
    <w:rsid w:val="00EE5957"/>
    <w:rsid w:val="00F32C49"/>
    <w:rsid w:val="00F509AF"/>
    <w:rsid w:val="00F61A8C"/>
    <w:rsid w:val="00F763D2"/>
    <w:rsid w:val="00F904C7"/>
    <w:rsid w:val="00F905B5"/>
    <w:rsid w:val="00F97AC7"/>
    <w:rsid w:val="00FA03C1"/>
    <w:rsid w:val="00FA3FCE"/>
    <w:rsid w:val="00FA4309"/>
    <w:rsid w:val="00FB05D3"/>
    <w:rsid w:val="00FE01A9"/>
    <w:rsid w:val="00FE7B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67F16"/>
  <w15:chartTrackingRefBased/>
  <w15:docId w15:val="{9218CE73-2CD4-4291-884F-5D00C7BD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763D2"/>
    <w:pPr>
      <w:keepNext/>
      <w:keepLines/>
      <w:numPr>
        <w:numId w:val="2"/>
      </w:numPr>
      <w:spacing w:before="400" w:after="300" w:line="240" w:lineRule="auto"/>
      <w:outlineLvl w:val="0"/>
    </w:pPr>
    <w:rPr>
      <w:rFonts w:ascii="Source Sans Pro" w:eastAsiaTheme="majorEastAsia" w:hAnsi="Source Sans Pro" w:cstheme="majorBidi"/>
      <w:b/>
      <w:color w:val="647025"/>
      <w:sz w:val="32"/>
      <w:szCs w:val="40"/>
    </w:rPr>
  </w:style>
  <w:style w:type="paragraph" w:styleId="Titre2">
    <w:name w:val="heading 2"/>
    <w:basedOn w:val="Normal"/>
    <w:next w:val="Normal"/>
    <w:link w:val="Titre2Car"/>
    <w:uiPriority w:val="9"/>
    <w:unhideWhenUsed/>
    <w:qFormat/>
    <w:rsid w:val="00567AD1"/>
    <w:pPr>
      <w:keepNext/>
      <w:spacing w:before="240" w:after="60" w:line="360" w:lineRule="auto"/>
      <w:ind w:left="851"/>
      <w:contextualSpacing/>
      <w:outlineLvl w:val="1"/>
    </w:pPr>
    <w:rPr>
      <w:rFonts w:asciiTheme="majorHAnsi" w:eastAsiaTheme="majorEastAsia" w:hAnsiTheme="majorHAnsi" w:cstheme="majorBidi"/>
      <w:b/>
      <w:bCs/>
      <w:i/>
      <w:iCs/>
      <w:sz w:val="28"/>
      <w:szCs w:val="28"/>
      <w:lang w:val="en-US"/>
    </w:rPr>
  </w:style>
  <w:style w:type="paragraph" w:styleId="Titre3">
    <w:name w:val="heading 3"/>
    <w:basedOn w:val="Normal"/>
    <w:next w:val="Normal"/>
    <w:link w:val="Titre3Car"/>
    <w:uiPriority w:val="9"/>
    <w:unhideWhenUsed/>
    <w:qFormat/>
    <w:rsid w:val="00AE1FC7"/>
    <w:pPr>
      <w:keepNext/>
      <w:keepLines/>
      <w:spacing w:before="360" w:after="240" w:line="240" w:lineRule="auto"/>
      <w:ind w:left="567"/>
      <w:outlineLvl w:val="2"/>
    </w:pPr>
    <w:rPr>
      <w:rFonts w:ascii="Source Sans Pro" w:eastAsiaTheme="majorEastAsia" w:hAnsi="Source Sans Pro" w:cstheme="majorBidi"/>
      <w:b/>
      <w:bCs/>
      <w:color w:val="000000" w:themeColor="text1"/>
      <w:sz w:val="24"/>
      <w:szCs w:val="24"/>
    </w:rPr>
  </w:style>
  <w:style w:type="paragraph" w:styleId="Titre4">
    <w:name w:val="heading 4"/>
    <w:basedOn w:val="Normal"/>
    <w:next w:val="Normal"/>
    <w:link w:val="Titre4Car"/>
    <w:uiPriority w:val="9"/>
    <w:semiHidden/>
    <w:unhideWhenUsed/>
    <w:qFormat/>
    <w:rsid w:val="009969F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67AD1"/>
    <w:rPr>
      <w:rFonts w:asciiTheme="majorHAnsi" w:eastAsiaTheme="majorEastAsia" w:hAnsiTheme="majorHAnsi" w:cstheme="majorBidi"/>
      <w:b/>
      <w:bCs/>
      <w:i/>
      <w:iCs/>
      <w:sz w:val="28"/>
      <w:szCs w:val="28"/>
      <w:lang w:val="en-US"/>
    </w:rPr>
  </w:style>
  <w:style w:type="character" w:customStyle="1" w:styleId="Titre1Car">
    <w:name w:val="Titre 1 Car"/>
    <w:basedOn w:val="Policepardfaut"/>
    <w:link w:val="Titre1"/>
    <w:uiPriority w:val="9"/>
    <w:rsid w:val="00F763D2"/>
    <w:rPr>
      <w:rFonts w:ascii="Source Sans Pro" w:eastAsiaTheme="majorEastAsia" w:hAnsi="Source Sans Pro" w:cstheme="majorBidi"/>
      <w:b/>
      <w:color w:val="647025"/>
      <w:sz w:val="32"/>
      <w:szCs w:val="40"/>
    </w:rPr>
  </w:style>
  <w:style w:type="character" w:customStyle="1" w:styleId="Titre3Car">
    <w:name w:val="Titre 3 Car"/>
    <w:basedOn w:val="Policepardfaut"/>
    <w:link w:val="Titre3"/>
    <w:uiPriority w:val="9"/>
    <w:rsid w:val="00AE1FC7"/>
    <w:rPr>
      <w:rFonts w:ascii="Source Sans Pro" w:eastAsiaTheme="majorEastAsia" w:hAnsi="Source Sans Pro" w:cstheme="majorBidi"/>
      <w:b/>
      <w:bCs/>
      <w:color w:val="000000" w:themeColor="text1"/>
      <w:sz w:val="24"/>
      <w:szCs w:val="24"/>
    </w:rPr>
  </w:style>
  <w:style w:type="paragraph" w:styleId="En-tte">
    <w:name w:val="header"/>
    <w:basedOn w:val="Normal"/>
    <w:link w:val="En-tteCar"/>
    <w:uiPriority w:val="99"/>
    <w:unhideWhenUsed/>
    <w:qFormat/>
    <w:rsid w:val="00750378"/>
    <w:pPr>
      <w:tabs>
        <w:tab w:val="center" w:pos="4536"/>
        <w:tab w:val="right" w:pos="9072"/>
      </w:tabs>
      <w:spacing w:after="200" w:line="240" w:lineRule="auto"/>
    </w:pPr>
    <w:rPr>
      <w:rFonts w:ascii="Verdana" w:hAnsi="Verdana"/>
      <w:sz w:val="18"/>
      <w:szCs w:val="24"/>
    </w:rPr>
  </w:style>
  <w:style w:type="character" w:customStyle="1" w:styleId="En-tteCar">
    <w:name w:val="En-tête Car"/>
    <w:basedOn w:val="Policepardfaut"/>
    <w:link w:val="En-tte"/>
    <w:uiPriority w:val="99"/>
    <w:rsid w:val="00750378"/>
    <w:rPr>
      <w:rFonts w:ascii="Verdana" w:hAnsi="Verdana"/>
      <w:sz w:val="18"/>
      <w:szCs w:val="24"/>
    </w:rPr>
  </w:style>
  <w:style w:type="paragraph" w:styleId="Pieddepage">
    <w:name w:val="footer"/>
    <w:basedOn w:val="Normal"/>
    <w:link w:val="PieddepageCar"/>
    <w:uiPriority w:val="99"/>
    <w:unhideWhenUsed/>
    <w:rsid w:val="00750378"/>
    <w:pPr>
      <w:tabs>
        <w:tab w:val="center" w:pos="4536"/>
        <w:tab w:val="right" w:pos="9072"/>
      </w:tabs>
      <w:spacing w:after="200" w:line="240" w:lineRule="auto"/>
    </w:pPr>
    <w:rPr>
      <w:rFonts w:ascii="Verdana" w:hAnsi="Verdana"/>
      <w:sz w:val="18"/>
      <w:szCs w:val="24"/>
    </w:rPr>
  </w:style>
  <w:style w:type="character" w:customStyle="1" w:styleId="PieddepageCar">
    <w:name w:val="Pied de page Car"/>
    <w:basedOn w:val="Policepardfaut"/>
    <w:link w:val="Pieddepage"/>
    <w:uiPriority w:val="99"/>
    <w:rsid w:val="00750378"/>
    <w:rPr>
      <w:rFonts w:ascii="Verdana" w:hAnsi="Verdana"/>
      <w:sz w:val="18"/>
      <w:szCs w:val="24"/>
    </w:rPr>
  </w:style>
  <w:style w:type="character" w:styleId="Lienhypertexte">
    <w:name w:val="Hyperlink"/>
    <w:basedOn w:val="Policepardfaut"/>
    <w:uiPriority w:val="99"/>
    <w:unhideWhenUsed/>
    <w:qFormat/>
    <w:rsid w:val="00750378"/>
    <w:rPr>
      <w:rFonts w:ascii="Verdana" w:hAnsi="Verdana"/>
      <w:color w:val="962E3E"/>
      <w:sz w:val="18"/>
      <w:u w:val="single"/>
    </w:rPr>
  </w:style>
  <w:style w:type="paragraph" w:customStyle="1" w:styleId="modifier">
    <w:name w:val="À modifier"/>
    <w:basedOn w:val="Normal"/>
    <w:link w:val="modifierCar"/>
    <w:qFormat/>
    <w:rsid w:val="00750378"/>
    <w:pPr>
      <w:shd w:val="clear" w:color="auto" w:fill="FFFF00"/>
      <w:spacing w:after="200" w:line="240" w:lineRule="auto"/>
    </w:pPr>
    <w:rPr>
      <w:rFonts w:ascii="American Typewriter" w:hAnsi="American Typewriter"/>
      <w:sz w:val="21"/>
      <w:szCs w:val="24"/>
    </w:rPr>
  </w:style>
  <w:style w:type="character" w:customStyle="1" w:styleId="modifierCar">
    <w:name w:val="À modifier Car"/>
    <w:basedOn w:val="Policepardfaut"/>
    <w:link w:val="modifier"/>
    <w:rsid w:val="00750378"/>
    <w:rPr>
      <w:rFonts w:ascii="American Typewriter" w:hAnsi="American Typewriter"/>
      <w:sz w:val="21"/>
      <w:szCs w:val="24"/>
      <w:shd w:val="clear" w:color="auto" w:fill="FFFF00"/>
    </w:rPr>
  </w:style>
  <w:style w:type="table" w:customStyle="1" w:styleId="TableauA42">
    <w:name w:val="Tableau A42"/>
    <w:basedOn w:val="TableauNormal"/>
    <w:uiPriority w:val="99"/>
    <w:rsid w:val="00750378"/>
    <w:pPr>
      <w:spacing w:before="200" w:after="200" w:line="240" w:lineRule="auto"/>
    </w:pPr>
    <w:rPr>
      <w:rFonts w:ascii="Trebuchet MS" w:eastAsia="Yu Mincho" w:hAnsi="Trebuchet MS" w:cs="Times New Roman"/>
      <w:sz w:val="24"/>
      <w:szCs w:val="20"/>
      <w:lang w:eastAsia="ja-JP"/>
    </w:rPr>
    <w:tblPr>
      <w:tblBorders>
        <w:top w:val="single" w:sz="8" w:space="0" w:color="7D829A"/>
        <w:left w:val="single" w:sz="8" w:space="0" w:color="7D829A"/>
        <w:bottom w:val="single" w:sz="8" w:space="0" w:color="7D829A"/>
        <w:right w:val="single" w:sz="8" w:space="0" w:color="7D829A"/>
        <w:insideH w:val="single" w:sz="8" w:space="0" w:color="7D829A"/>
        <w:insideV w:val="single" w:sz="8" w:space="0" w:color="7D829A"/>
      </w:tblBorders>
    </w:tblPr>
    <w:tcPr>
      <w:shd w:val="clear" w:color="auto" w:fill="auto"/>
    </w:tcPr>
    <w:tblStylePr w:type="firstRow">
      <w:rPr>
        <w:rFonts w:ascii="Trebuchet MS" w:hAnsi="Trebuchet MS"/>
        <w:b/>
        <w:bCs/>
        <w:i w:val="0"/>
        <w:iCs w:val="0"/>
        <w:sz w:val="24"/>
      </w:rPr>
      <w:tblPr/>
      <w:tcPr>
        <w:shd w:val="clear" w:color="auto" w:fill="E3EBF3"/>
      </w:tcPr>
    </w:tblStylePr>
  </w:style>
  <w:style w:type="paragraph" w:styleId="TM2">
    <w:name w:val="toc 2"/>
    <w:basedOn w:val="Normal"/>
    <w:next w:val="Normal"/>
    <w:autoRedefine/>
    <w:uiPriority w:val="39"/>
    <w:unhideWhenUsed/>
    <w:rsid w:val="003A19B7"/>
    <w:pPr>
      <w:spacing w:after="100"/>
      <w:ind w:left="220"/>
    </w:pPr>
  </w:style>
  <w:style w:type="paragraph" w:styleId="TM1">
    <w:name w:val="toc 1"/>
    <w:basedOn w:val="Normal"/>
    <w:next w:val="Normal"/>
    <w:autoRedefine/>
    <w:uiPriority w:val="39"/>
    <w:unhideWhenUsed/>
    <w:rsid w:val="002956A7"/>
    <w:pPr>
      <w:tabs>
        <w:tab w:val="left" w:pos="440"/>
        <w:tab w:val="right" w:leader="dot" w:pos="9056"/>
      </w:tabs>
      <w:spacing w:before="240" w:after="240"/>
    </w:pPr>
    <w:rPr>
      <w:rFonts w:ascii="Arial" w:hAnsi="Arial" w:cs="Arial"/>
      <w:b/>
      <w:bCs/>
      <w:noProof/>
      <w:sz w:val="24"/>
      <w:szCs w:val="24"/>
    </w:rPr>
  </w:style>
  <w:style w:type="character" w:styleId="Mentionnonrsolue">
    <w:name w:val="Unresolved Mention"/>
    <w:basedOn w:val="Policepardfaut"/>
    <w:uiPriority w:val="99"/>
    <w:semiHidden/>
    <w:unhideWhenUsed/>
    <w:rsid w:val="006A5199"/>
    <w:rPr>
      <w:color w:val="605E5C"/>
      <w:shd w:val="clear" w:color="auto" w:fill="E1DFDD"/>
    </w:rPr>
  </w:style>
  <w:style w:type="paragraph" w:styleId="Paragraphedeliste">
    <w:name w:val="List Paragraph"/>
    <w:basedOn w:val="Normal"/>
    <w:uiPriority w:val="34"/>
    <w:qFormat/>
    <w:rsid w:val="00E07E62"/>
    <w:pPr>
      <w:ind w:left="720"/>
      <w:contextualSpacing/>
    </w:pPr>
  </w:style>
  <w:style w:type="character" w:customStyle="1" w:styleId="Titre4Car">
    <w:name w:val="Titre 4 Car"/>
    <w:basedOn w:val="Policepardfaut"/>
    <w:link w:val="Titre4"/>
    <w:uiPriority w:val="9"/>
    <w:semiHidden/>
    <w:rsid w:val="009969F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86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mouguerre.fr/accessibilite-du-sit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ww.espace-citoyens.net/mouguerre/espace-citoyens/Home/AccueilPublic" TargetMode="External"/><Relationship Id="rId2" Type="http://schemas.openxmlformats.org/officeDocument/2006/relationships/customXml" Target="../customXml/item2.xml"/><Relationship Id="rId16" Type="http://schemas.openxmlformats.org/officeDocument/2006/relationships/hyperlink" Target="mailto:mairie@mouguerre.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mairie@mouguerre.f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irection.ejs@mouguerre.f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bonjour@access42.net" TargetMode="External"/><Relationship Id="rId1" Type="http://schemas.openxmlformats.org/officeDocument/2006/relationships/hyperlink" Target="https://access42.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6418D37844FB4EA1F6513A407324B6" ma:contentTypeVersion="18" ma:contentTypeDescription="Crée un document." ma:contentTypeScope="" ma:versionID="df44aa695cf86afb58689980ad4c945c">
  <xsd:schema xmlns:xsd="http://www.w3.org/2001/XMLSchema" xmlns:xs="http://www.w3.org/2001/XMLSchema" xmlns:p="http://schemas.microsoft.com/office/2006/metadata/properties" xmlns:ns2="5c20acc5-570b-4920-ac2c-12ff6a785484" xmlns:ns3="397baa23-a2e6-4751-bc23-2d1061c8da89" targetNamespace="http://schemas.microsoft.com/office/2006/metadata/properties" ma:root="true" ma:fieldsID="0e27b4d4b55998f267e704ecf5376553" ns2:_="" ns3:_="">
    <xsd:import namespace="5c20acc5-570b-4920-ac2c-12ff6a785484"/>
    <xsd:import namespace="397baa23-a2e6-4751-bc23-2d1061c8da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0acc5-570b-4920-ac2c-12ff6a785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1ed71307-015e-4936-b674-5f84cd21ff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7baa23-a2e6-4751-bc23-2d1061c8da89"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fdeef49-4ef0-478e-a3a8-3ee6aaaf9b73}" ma:internalName="TaxCatchAll" ma:showField="CatchAllData" ma:web="397baa23-a2e6-4751-bc23-2d1061c8da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C01AD-B405-4BB8-B1F1-852F28BC0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0acc5-570b-4920-ac2c-12ff6a785484"/>
    <ds:schemaRef ds:uri="397baa23-a2e6-4751-bc23-2d1061c8da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008FE-5FC4-4B51-A78A-458BB7EA4992}">
  <ds:schemaRefs>
    <ds:schemaRef ds:uri="http://schemas.microsoft.com/sharepoint/v3/contenttype/forms"/>
  </ds:schemaRefs>
</ds:datastoreItem>
</file>

<file path=customXml/itemProps3.xml><?xml version="1.0" encoding="utf-8"?>
<ds:datastoreItem xmlns:ds="http://schemas.openxmlformats.org/officeDocument/2006/customXml" ds:itemID="{A79A619E-81B3-4F82-BFB3-7BD87D50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2020</Words>
  <Characters>11116</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Schéma pluriannuel d’accessibilité numérique 2023-2025 – Commune de Mouguerre</vt:lpstr>
    </vt:vector>
  </TitlesOfParts>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Schéma pluriannuel d’accessibilité numérique 2024-2026 – Commune de Mouguerre</dc:title>
  <dc:subject/>
  <dc:creator>Claudine Celhaiguibel</dc:creator>
  <cp:keywords/>
  <dc:description/>
  <cp:lastModifiedBy>Thomas PAILLAUGUE</cp:lastModifiedBy>
  <cp:revision>47</cp:revision>
  <cp:lastPrinted>2024-04-12T10:25:00Z</cp:lastPrinted>
  <dcterms:created xsi:type="dcterms:W3CDTF">2023-02-13T07:14:00Z</dcterms:created>
  <dcterms:modified xsi:type="dcterms:W3CDTF">2024-04-12T10:25:00Z</dcterms:modified>
</cp:coreProperties>
</file>